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B7" w:rsidRDefault="00D143B7" w:rsidP="00D143B7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l-PL"/>
        </w:rPr>
      </w:pPr>
      <w:r w:rsidRPr="00C71FFE">
        <w:rPr>
          <w:rFonts w:ascii="Arial" w:eastAsia="Times New Roman" w:hAnsi="Arial" w:cs="Arial"/>
          <w:sz w:val="20"/>
          <w:szCs w:val="20"/>
          <w:lang w:eastAsia="pl-PL"/>
        </w:rPr>
        <w:t>    </w:t>
      </w:r>
    </w:p>
    <w:p w:rsidR="00B22F86" w:rsidRPr="00650287" w:rsidRDefault="00B22F86" w:rsidP="00B22F86">
      <w:pPr>
        <w:spacing w:after="0" w:line="240" w:lineRule="auto"/>
        <w:rPr>
          <w:b/>
          <w:bCs/>
          <w:lang w:eastAsia="zh-CN"/>
        </w:rPr>
      </w:pPr>
      <w:r>
        <w:rPr>
          <w:b/>
          <w:lang w:eastAsia="zh-CN"/>
        </w:rPr>
        <w:t>EZ/ZP/143</w:t>
      </w:r>
      <w:r w:rsidRPr="00650287">
        <w:rPr>
          <w:b/>
          <w:lang w:eastAsia="zh-CN"/>
        </w:rPr>
        <w:t>/2019/EK</w:t>
      </w:r>
    </w:p>
    <w:p w:rsidR="00B22F86" w:rsidRPr="00127884" w:rsidRDefault="007B542E" w:rsidP="00B22F86">
      <w:pPr>
        <w:spacing w:after="0" w:line="240" w:lineRule="auto"/>
        <w:jc w:val="right"/>
        <w:rPr>
          <w:b/>
          <w:bCs/>
          <w:color w:val="FF0000"/>
          <w:sz w:val="24"/>
          <w:szCs w:val="24"/>
          <w:lang w:eastAsia="zh-CN"/>
        </w:rPr>
      </w:pPr>
      <w:r w:rsidRPr="00127884">
        <w:rPr>
          <w:b/>
          <w:color w:val="FF0000"/>
          <w:sz w:val="24"/>
          <w:szCs w:val="24"/>
          <w:lang w:eastAsia="zh-CN"/>
        </w:rPr>
        <w:t>Zmodyfikowany</w:t>
      </w:r>
      <w:r w:rsidR="001543E7">
        <w:rPr>
          <w:b/>
          <w:color w:val="FF0000"/>
          <w:sz w:val="24"/>
          <w:szCs w:val="24"/>
          <w:lang w:eastAsia="zh-CN"/>
        </w:rPr>
        <w:t xml:space="preserve"> II </w:t>
      </w:r>
      <w:r w:rsidR="00B22F86" w:rsidRPr="00127884">
        <w:rPr>
          <w:b/>
          <w:color w:val="FF0000"/>
          <w:sz w:val="24"/>
          <w:szCs w:val="24"/>
          <w:lang w:eastAsia="zh-CN"/>
        </w:rPr>
        <w:t>Załącznik nr 2 do SIWZ</w:t>
      </w:r>
    </w:p>
    <w:p w:rsidR="00B22F86" w:rsidRPr="004B40B5" w:rsidRDefault="00B22F86" w:rsidP="00B22F86">
      <w:pPr>
        <w:spacing w:after="0" w:line="240" w:lineRule="auto"/>
        <w:jc w:val="right"/>
        <w:rPr>
          <w:bCs/>
          <w:u w:val="single"/>
          <w:lang w:eastAsia="zh-CN"/>
        </w:rPr>
      </w:pPr>
      <w:r w:rsidRPr="00AE1415">
        <w:rPr>
          <w:lang w:eastAsia="zh-CN"/>
        </w:rPr>
        <w:t>(</w:t>
      </w:r>
      <w:r w:rsidRPr="004B40B5">
        <w:rPr>
          <w:u w:val="single"/>
          <w:lang w:eastAsia="zh-CN"/>
        </w:rPr>
        <w:t>Załącznik nr 1 do umowy)</w:t>
      </w:r>
    </w:p>
    <w:p w:rsidR="00B22F86" w:rsidRPr="00AE1415" w:rsidRDefault="00B22F86" w:rsidP="00B22F86">
      <w:pPr>
        <w:spacing w:after="0" w:line="240" w:lineRule="auto"/>
        <w:jc w:val="right"/>
        <w:rPr>
          <w:b/>
          <w:bCs/>
          <w:lang w:eastAsia="zh-CN"/>
        </w:rPr>
      </w:pPr>
    </w:p>
    <w:p w:rsidR="00793141" w:rsidRDefault="00793141" w:rsidP="00793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WYMAGANYCH PARAMETRÓW TECHNICZNYCH</w:t>
      </w:r>
    </w:p>
    <w:p w:rsidR="00793141" w:rsidRDefault="00793141" w:rsidP="007931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TOMOGRAF KOMPUTEROWY WIELORZĘDOWY</w:t>
      </w:r>
    </w:p>
    <w:p w:rsidR="00793141" w:rsidRDefault="00793141" w:rsidP="0079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Producent/Firma:………………………………………………………………………………………………………………………………………</w:t>
      </w:r>
    </w:p>
    <w:p w:rsidR="00793141" w:rsidRDefault="00793141" w:rsidP="0079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Nazwa/Typ aparatu:……………………………………………………………………………………………………………………………………</w:t>
      </w:r>
    </w:p>
    <w:p w:rsidR="00793141" w:rsidRDefault="00793141" w:rsidP="0079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Wykonawcy:…………………………………………………………………………………………………………………………………...</w:t>
      </w:r>
    </w:p>
    <w:p w:rsidR="00793141" w:rsidRDefault="00793141" w:rsidP="0079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1A2" w:rsidRPr="00C71FFE" w:rsidRDefault="009541A2" w:rsidP="009541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1FFE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4729"/>
        <w:gridCol w:w="2122"/>
        <w:gridCol w:w="2762"/>
        <w:gridCol w:w="3453"/>
      </w:tblGrid>
      <w:tr w:rsidR="009541A2" w:rsidRPr="00C71FFE" w:rsidTr="00D1318D"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Parametr/wymaganie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graniczna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Ocena punktowa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Tomograf komputerowy z wyposażeniem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oraz wszystkie elementy składowe – fabrycznie nowe, rok produkcji 2019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Gantry</w:t>
            </w:r>
            <w:proofErr w:type="spellEnd"/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stół</w:t>
            </w:r>
          </w:p>
        </w:tc>
      </w:tr>
      <w:tr w:rsidR="009541A2" w:rsidRPr="00C71FFE" w:rsidTr="00D1318D">
        <w:trPr>
          <w:trHeight w:val="1279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Tomograf komputerowy umożliwiający akwizycję min. 64 nienakładających się warstw oraz umożliwiający uzyskanie min. 128 warstw dla jednej energii promieniowania w czasie jednego pełnego obrotu układu lampa-detektor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obciążenie blatu stołu podczas badania [kg]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300 kg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stołu: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materac zabezpieczony przed zalaniem</w:t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podgłówek do badania głowy</w:t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podgłówek do pozycji na wznak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pasy stabilizujące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podpórka pod ramię i nogi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55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Sterowanie stołu za pomocą pedałów przy stole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55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stołu za pomocą m.in.: przycisków na obudowie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umieszczonych z przodu i tyłu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za pomocą tabletu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21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Średnica otworu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70 cm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Rzeczywista liczba aktywnych rzędów detektora w osi Z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64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detektora w osi Z odniesiona do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izocentrum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(pokrycie anatomiczne detektora) [mm]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38 mm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40 mm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40 mm – 5 pkt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skolimowanych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pól skanowania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ilość i rozmiary pól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rozmiar – 0 pkt 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lub więcej - 5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424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Kolimacja wiązki promieniowania w osi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zgodna z polami skanowania.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wykonania skanu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aksjalnego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spiralnego z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pochylanym w zakresie ± 30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"Tak" 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5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55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Programowane w protokole badania wskaźniki z licznikami czasu informujące pacjenta w trakcie akwizycji o konieczności zatrzymania oddechu umieszczone z przodu i z tyłu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55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Wyświetlanie filmów instruujących pacjenta o przebiegu badania na panelu informacyjnym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5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55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pozycjonowanie pacjenta do zaprogramowanego punktu referencyjnego wybieranego na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(minimum trzy różne pozycje).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55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Tryb badań nagłych umożliwiający wybór pacjenta i protokołu badania bezpośrednio na panelu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uruchomienie badania z pokoju badań.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422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generatora 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72 kW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napięcie anodowe [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do zastosowania w protokołach klinicznych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≤ 80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 80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5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napięcie anodowe [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do zastosowania w protokołach klinicznych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135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135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135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5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273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prąd anodowy [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] wykorzystywany w protokole badania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450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≤ 600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600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5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Rzeczywista pojemność cieplna anody lampy RTG lub ekwiwalent w przypadku lampy o szybkości chłodzenia min. 5 MHU/min [MHU]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7 MHU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Maksymalna szybkość chłodzenia anody lampy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rtg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780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 1000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1000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 – 10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diagnostyczne pole skanowania i obrazowania [cm]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50 cm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zakres przesuwu stołu, bez elementów metalowych, umożliwiający skanowanie [cm]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185 cm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(długość) pola badania bez elementów metalowych w skanie spiralnym (całe badanie bez konieczności zmiany pozycji pacjenta) [cm]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185 cm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804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Najkrótszy czas pełnego obrotu (360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układu lampa-detektor dostępny dla badań ogólnych i kardiologicznych [s]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0,40 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0,30 s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 0,30 s – 10 pkt 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dynamicznych badań naczyniowych 4D-CTA przy pojedynczym podaniu środka kontrastowego, z rozdzielczością czasową nie gorszą niż 5 sekund [cm]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12 cm 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opisać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30 cm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30 cm - 10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dynamicznych badań perfuzyjnych mózgowia  przy pojedynczym podaniu środka kontrastowego [cm]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12 cm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16 cm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16 cm - 10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Modulowanie promieniowania RTG w zależności od rzeczywistej pochłanialności badanej anatomii. Modulacja we wszystkich trzech osiach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x,y,z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wartość współczynnika skoku spirali (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pitch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możliwego do ustawienia w protokole badania spiralnego przy akwizycji z kolimacją wiązki (pokryciem anatomicznym) min. 38 mm i pola skanowania min. 50 cm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1,50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1,50 – 10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Specjalny tryb akwizycji zmniejszający dawkę powierzchniową promieniowania nad szczególnie wrażliwymi organami (oczodoły, tarczyca, piersi).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jakościowe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33.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przestrzenna dla całego zakresu skanowania i akwizycji min. 64 warstw [mm]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0,35 mm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0,30 mm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0,28 mm – 5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najcieńszej warstwy akwizycyjnej w akwizycji wielowarstwowej [mm]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0,65 mm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0,65 mm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0,65 mm – 5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  rozdzielczość wysokokontrastowa w osi XY przy jednoczesnej akwizycji min. 64 warstw, w akwizycji spiralnej, w matrycy 512x512, w punkcie 50% krzywej MTF [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10,0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≤ 12,0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12,0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/cm – 5 pkt 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Odległość ogniska lampy od detektora [cm]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100 cm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100 cm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929CE" w:rsidRDefault="00975E10" w:rsidP="00975E10">
            <w:pPr>
              <w:spacing w:after="0" w:line="240" w:lineRule="auto"/>
              <w:jc w:val="both"/>
              <w:rPr>
                <w:rFonts w:ascii="Arial" w:eastAsia="Times" w:hAnsi="Arial" w:cs="Arial"/>
                <w:kern w:val="8"/>
                <w:sz w:val="20"/>
                <w:szCs w:val="20"/>
              </w:rPr>
            </w:pPr>
            <w:r w:rsidRPr="006929CE">
              <w:rPr>
                <w:rFonts w:ascii="Arial" w:eastAsia="Times" w:hAnsi="Arial" w:cs="Arial"/>
                <w:kern w:val="8"/>
                <w:sz w:val="20"/>
                <w:szCs w:val="20"/>
              </w:rPr>
              <w:t>Oprogramowanie do retrospektywnego i prospektywnego skanowania wyzwalanego impulsami EKG umożlwiające wykonanie:</w:t>
            </w:r>
          </w:p>
          <w:p w:rsidR="00975E10" w:rsidRPr="006929CE" w:rsidRDefault="00975E10" w:rsidP="00975E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9CE">
              <w:rPr>
                <w:rFonts w:ascii="Arial" w:eastAsia="Calibri" w:hAnsi="Arial" w:cs="Arial"/>
                <w:sz w:val="20"/>
                <w:szCs w:val="20"/>
              </w:rPr>
              <w:t>Oceny stopnia zwapnień w naczyniach wieńcowych (</w:t>
            </w:r>
            <w:proofErr w:type="spellStart"/>
            <w:r w:rsidRPr="006929CE">
              <w:rPr>
                <w:rFonts w:ascii="Arial" w:eastAsia="Calibri" w:hAnsi="Arial" w:cs="Arial"/>
                <w:sz w:val="20"/>
                <w:szCs w:val="20"/>
              </w:rPr>
              <w:t>Calcium</w:t>
            </w:r>
            <w:proofErr w:type="spellEnd"/>
            <w:r w:rsidRPr="006929C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929CE">
              <w:rPr>
                <w:rFonts w:ascii="Arial" w:eastAsia="Calibri" w:hAnsi="Arial" w:cs="Arial"/>
                <w:sz w:val="20"/>
                <w:szCs w:val="20"/>
              </w:rPr>
              <w:t>Score</w:t>
            </w:r>
            <w:proofErr w:type="spellEnd"/>
            <w:r w:rsidRPr="006929C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975E10" w:rsidRPr="006929CE" w:rsidRDefault="00975E10" w:rsidP="00975E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29CE">
              <w:rPr>
                <w:rFonts w:ascii="Arial" w:eastAsia="Calibri" w:hAnsi="Arial" w:cs="Arial"/>
                <w:sz w:val="20"/>
                <w:szCs w:val="20"/>
              </w:rPr>
              <w:t>Tomografii komputerowej tętnic wieńcowych</w:t>
            </w:r>
          </w:p>
          <w:p w:rsidR="00975E10" w:rsidRPr="00C71FFE" w:rsidRDefault="00975E10" w:rsidP="00975E10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29CE">
              <w:rPr>
                <w:rFonts w:ascii="Arial" w:eastAsia="Calibri" w:hAnsi="Arial" w:cs="Arial"/>
                <w:sz w:val="20"/>
                <w:szCs w:val="20"/>
              </w:rPr>
              <w:t>Tomografia komputerowej serca – badanie morfologii i czynności mięśnia sercowego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C71FFE" w:rsidRDefault="00975E10" w:rsidP="00D13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29CE">
              <w:rPr>
                <w:rFonts w:ascii="Times New Roman" w:hAnsi="Times New Roman" w:cs="Times New Roman"/>
                <w:kern w:val="8"/>
                <w:sz w:val="24"/>
                <w:szCs w:val="24"/>
                <w:lang w:val="en-US"/>
              </w:rPr>
              <w:t>Tak</w:t>
            </w:r>
            <w:r w:rsidRPr="006929CE">
              <w:rPr>
                <w:rFonts w:ascii="Times New Roman" w:hAnsi="Times New Roman" w:cs="Times New Roman"/>
                <w:kern w:val="8"/>
                <w:sz w:val="24"/>
                <w:szCs w:val="24"/>
                <w:lang w:val="en-US"/>
              </w:rPr>
              <w:br/>
            </w:r>
            <w:proofErr w:type="spellStart"/>
            <w:r w:rsidRPr="006929CE">
              <w:rPr>
                <w:rFonts w:ascii="Times New Roman" w:hAnsi="Times New Roman" w:cs="Times New Roman"/>
                <w:kern w:val="8"/>
                <w:sz w:val="24"/>
                <w:szCs w:val="24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C81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 xml:space="preserve">Wysokiej jakości obrazowanie serca  przy użyciu niskiej dawki promieniowania dzięki pulsacyjnej technice akwizycji 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aksjalnej</w:t>
            </w:r>
            <w:proofErr w:type="spellEnd"/>
            <w:r w:rsidRPr="006929CE">
              <w:rPr>
                <w:rFonts w:ascii="Arial" w:eastAsia="Times" w:hAnsi="Arial" w:cs="Arial"/>
                <w:kern w:val="8"/>
              </w:rPr>
              <w:t xml:space="preserve"> wykorzystującej prospektywne bramkowanie EKG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622C81" w:rsidRDefault="00975E10" w:rsidP="00D13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hAnsi="Arial" w:cs="Arial"/>
                <w:kern w:val="8"/>
                <w:lang w:val="en-US"/>
              </w:rPr>
              <w:t>Tak</w:t>
            </w:r>
            <w:r w:rsidRPr="006929CE">
              <w:rPr>
                <w:rFonts w:ascii="Arial" w:hAnsi="Arial" w:cs="Arial"/>
                <w:kern w:val="8"/>
                <w:lang w:val="en-US"/>
              </w:rPr>
              <w:br/>
            </w:r>
            <w:proofErr w:type="spellStart"/>
            <w:r w:rsidRPr="006929CE">
              <w:rPr>
                <w:rFonts w:ascii="Arial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C81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 xml:space="preserve">Korekta miejsc bramkowania przebiegiem EKG bezpośrednio po zebraniu danych (eliminacja fałszywych załamków R, dodatkowych 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pobudzeń</w:t>
            </w:r>
            <w:proofErr w:type="spellEnd"/>
            <w:r w:rsidRPr="006929CE">
              <w:rPr>
                <w:rFonts w:ascii="Arial" w:eastAsia="Times" w:hAnsi="Arial" w:cs="Arial"/>
                <w:kern w:val="8"/>
              </w:rPr>
              <w:t>), przed dokonaniem właściwych rekonstrukcji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622C81" w:rsidRDefault="00975E10" w:rsidP="00D13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hAnsi="Arial" w:cs="Arial"/>
                <w:kern w:val="8"/>
                <w:lang w:val="en-US"/>
              </w:rPr>
              <w:t>Tak</w:t>
            </w:r>
            <w:r w:rsidRPr="006929CE">
              <w:rPr>
                <w:rFonts w:ascii="Arial" w:hAnsi="Arial" w:cs="Arial"/>
                <w:kern w:val="8"/>
                <w:lang w:val="en-US"/>
              </w:rPr>
              <w:br/>
            </w:r>
            <w:proofErr w:type="spellStart"/>
            <w:r w:rsidRPr="006929CE">
              <w:rPr>
                <w:rFonts w:ascii="Arial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C81">
              <w:rPr>
                <w:rFonts w:ascii="Arial" w:eastAsia="Times New Roman" w:hAnsi="Arial" w:cs="Arial"/>
                <w:lang w:eastAsia="pl-PL"/>
              </w:rPr>
              <w:lastRenderedPageBreak/>
              <w:t>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Wykonywanie badań tzw. potrójnego wykluczenia (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Triple</w:t>
            </w:r>
            <w:proofErr w:type="spellEnd"/>
            <w:r w:rsidRPr="006929CE">
              <w:rPr>
                <w:rFonts w:ascii="Arial" w:eastAsia="Times" w:hAnsi="Arial" w:cs="Arial"/>
                <w:kern w:val="8"/>
              </w:rPr>
              <w:t xml:space="preserve"> 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Rule</w:t>
            </w:r>
            <w:proofErr w:type="spellEnd"/>
            <w:r w:rsidRPr="006929CE">
              <w:rPr>
                <w:rFonts w:ascii="Arial" w:eastAsia="Times" w:hAnsi="Arial" w:cs="Arial"/>
                <w:kern w:val="8"/>
              </w:rPr>
              <w:t>-Out)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622C81" w:rsidRDefault="00975E10" w:rsidP="00D13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hAnsi="Arial" w:cs="Arial"/>
                <w:kern w:val="8"/>
                <w:lang w:val="en-US"/>
              </w:rPr>
              <w:t>Tak</w:t>
            </w:r>
            <w:r w:rsidRPr="006929CE">
              <w:rPr>
                <w:rFonts w:ascii="Arial" w:hAnsi="Arial" w:cs="Arial"/>
                <w:kern w:val="8"/>
                <w:lang w:val="en-US"/>
              </w:rPr>
              <w:br/>
            </w:r>
            <w:proofErr w:type="spellStart"/>
            <w:r w:rsidRPr="006929CE">
              <w:rPr>
                <w:rFonts w:ascii="Arial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C81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 xml:space="preserve">Automatyczny dobór współczynnika 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pitch</w:t>
            </w:r>
            <w:proofErr w:type="spellEnd"/>
            <w:r w:rsidRPr="006929CE">
              <w:rPr>
                <w:rFonts w:ascii="Arial" w:eastAsia="Times" w:hAnsi="Arial" w:cs="Arial"/>
                <w:kern w:val="8"/>
              </w:rPr>
              <w:t xml:space="preserve"> w badaniach kardiologicznych w zależności od rytmu serca pacjenta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622C81" w:rsidRDefault="00975E10" w:rsidP="00D13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hAnsi="Arial" w:cs="Arial"/>
                <w:kern w:val="8"/>
                <w:lang w:val="en-US"/>
              </w:rPr>
              <w:t>Tak</w:t>
            </w:r>
            <w:r w:rsidRPr="006929CE">
              <w:rPr>
                <w:rFonts w:ascii="Arial" w:hAnsi="Arial" w:cs="Arial"/>
                <w:kern w:val="8"/>
                <w:lang w:val="en-US"/>
              </w:rPr>
              <w:br/>
            </w:r>
            <w:proofErr w:type="spellStart"/>
            <w:r w:rsidRPr="006929CE">
              <w:rPr>
                <w:rFonts w:ascii="Arial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C81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975E1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Oprogramowanie do planowania badania kardiologicznego na podstawie BMI pacjenta.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622C81" w:rsidRDefault="00975E10" w:rsidP="00D13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hAnsi="Arial" w:cs="Arial"/>
                <w:kern w:val="8"/>
                <w:lang w:val="en-US"/>
              </w:rPr>
              <w:t>Tak</w:t>
            </w:r>
            <w:r w:rsidRPr="006929CE">
              <w:rPr>
                <w:rFonts w:ascii="Arial" w:hAnsi="Arial" w:cs="Arial"/>
                <w:kern w:val="8"/>
                <w:lang w:val="en-US"/>
              </w:rPr>
              <w:br/>
            </w:r>
            <w:proofErr w:type="spellStart"/>
            <w:r w:rsidRPr="006929CE">
              <w:rPr>
                <w:rFonts w:ascii="Arial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C81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Modulowanie promieniowania RTG sygnałem EKG przy obrazowaniu tętnic wieńcowych w czasie skanu spiralnego.(pełna dawka w wyznaczonych fazach pracy serca, obniżona w pozostałych)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622C81" w:rsidRDefault="00975E10" w:rsidP="00D13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hAnsi="Arial" w:cs="Arial"/>
                <w:kern w:val="8"/>
                <w:lang w:val="en-US"/>
              </w:rPr>
              <w:t>Tak</w:t>
            </w:r>
            <w:r w:rsidRPr="006929CE">
              <w:rPr>
                <w:rFonts w:ascii="Arial" w:hAnsi="Arial" w:cs="Arial"/>
                <w:kern w:val="8"/>
                <w:lang w:val="en-US"/>
              </w:rPr>
              <w:br/>
            </w:r>
            <w:proofErr w:type="spellStart"/>
            <w:r w:rsidRPr="006929CE">
              <w:rPr>
                <w:rFonts w:ascii="Arial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7D87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Specjalistyczne oprogramowanie akwizycyjno-rekonstrukcyjne zmniejszające co najmniej pięciokrotnie rozmycie od ruchu naczyń wiecowych w porównaniu do standardowej akwizycji.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622C81" w:rsidRDefault="00FB7D87" w:rsidP="00975E10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FB7D87">
              <w:rPr>
                <w:rFonts w:ascii="Arial" w:hAnsi="Arial" w:cs="Arial"/>
                <w:kern w:val="8"/>
                <w:lang w:val="en-US"/>
              </w:rPr>
              <w:t>Tak</w:t>
            </w:r>
            <w:r w:rsidR="00975E10" w:rsidRPr="00FB7D87">
              <w:rPr>
                <w:rFonts w:ascii="Arial" w:hAnsi="Arial" w:cs="Arial"/>
                <w:kern w:val="8"/>
                <w:lang w:val="en-US"/>
              </w:rPr>
              <w:br/>
            </w:r>
            <w:proofErr w:type="spellStart"/>
            <w:r w:rsidR="00975E10" w:rsidRPr="00FB7D87">
              <w:rPr>
                <w:rFonts w:ascii="Arial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975E10" w:rsidRDefault="00975E10" w:rsidP="00FB7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C81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 xml:space="preserve">Akwizycja do planowania TAVI polegająca na wykonaniu, przy pojedynczym podaniu środka kontrastującego, skanu bramkowanego na obszarze naczyń wieńcowych i górnej części aorty 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pitchem</w:t>
            </w:r>
            <w:proofErr w:type="spellEnd"/>
            <w:r w:rsidRPr="006929CE">
              <w:rPr>
                <w:rFonts w:ascii="Arial" w:eastAsia="Times" w:hAnsi="Arial" w:cs="Arial"/>
                <w:kern w:val="8"/>
              </w:rPr>
              <w:t xml:space="preserve"> kardiologicznym oraz niebramkowanego na pozostałym odcinku aorty brzusznej i naczyń obwodowych z 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pitchem</w:t>
            </w:r>
            <w:proofErr w:type="spellEnd"/>
            <w:r w:rsidRPr="006929CE">
              <w:rPr>
                <w:rFonts w:ascii="Arial" w:eastAsia="Times" w:hAnsi="Arial" w:cs="Arial"/>
                <w:kern w:val="8"/>
              </w:rPr>
              <w:t xml:space="preserve"> powyżej jedności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622C81" w:rsidRDefault="00FB7D87" w:rsidP="00D13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C81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Rzeczywista rozdzielczość czasowa możliwa do uzyskania w badaniu kardiologicznym przy jednosegmentowej rekonstrukcji obrazu [ms]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622C81" w:rsidRDefault="00975E10" w:rsidP="00D13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  <w:lang w:val="en-US"/>
              </w:rPr>
              <w:t xml:space="preserve">≤ 175 </w:t>
            </w:r>
            <w:proofErr w:type="spellStart"/>
            <w:r w:rsidRPr="006929CE">
              <w:rPr>
                <w:rFonts w:ascii="Arial" w:eastAsia="Times" w:hAnsi="Arial" w:cs="Arial"/>
                <w:kern w:val="8"/>
                <w:lang w:val="en-US"/>
              </w:rPr>
              <w:t>ms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5E10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22C81">
              <w:rPr>
                <w:rFonts w:ascii="Arial" w:eastAsia="Times New Roman" w:hAnsi="Arial" w:cs="Arial"/>
                <w:lang w:eastAsia="pl-PL"/>
              </w:rPr>
              <w:lastRenderedPageBreak/>
              <w:t>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622C81" w:rsidRDefault="00975E10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Maksymalny prąd anodowy [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mA</w:t>
            </w:r>
            <w:proofErr w:type="spellEnd"/>
            <w:r w:rsidRPr="006929CE">
              <w:rPr>
                <w:rFonts w:ascii="Arial" w:eastAsia="Times" w:hAnsi="Arial" w:cs="Arial"/>
                <w:kern w:val="8"/>
              </w:rPr>
              <w:t>] wykorzystywany w protokole do badań serca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5E10" w:rsidRPr="00622C81" w:rsidRDefault="00975E10" w:rsidP="00D1318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  <w:lang w:val="en-US"/>
              </w:rPr>
              <w:t>≥ 550 mA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E10" w:rsidRPr="00C71FFE" w:rsidRDefault="00975E10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Konsola operatorska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Dwumonitorowe stanowisko operatorskie z kolorowymi monitorami o przekątnej kolorowych monitorów z aktywną matrycą ciekłokrystaliczną typu Flat nie mniejszą niż 19” lub jednomonitorowe stanowisko operatorskie w przypadku monitora z aktywną matrycą ciekłokrystaliczną typu Flat nie mniejszą niż 21”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dysku twardego dla obrazów [512 x 512] bez kompresji wyrażona ilością obrazów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300 000 obrazów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400 000 obrazów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400 000 obrazów – 5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Szybkość rekonstrukcji obrazów w czasie rzeczywistym, w rozdzielczości 512 x 512 [obrazów/s]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40 obrazów/s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1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Niskodawkowy</w:t>
            </w:r>
            <w:proofErr w:type="spellEnd"/>
            <w:r w:rsidRPr="00C71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iteracyjny algorytm rekonstrukcji z wielokrotnym przetwarzaniem w obszarze danych surowych umożliwiający redukcje dawki co najmniej 60% w relacji do standardowej metody rekonstrukcji FBP bez pogorszenia jakości obrazowania.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 nazwę algorytmu i % redukcji dawki bez pogorszenia jakości obrazu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80%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80% - 10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Dedykowany algorytm rekonstrukcji obrazów redukujący artefakty pochodzące od elementów metalowych i umożliwiający obrazowanie otaczających je tkanek miękkich.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Kompletny zestaw protokołów do badań wszystkich obszarów anatomicznych (w tym badań pediatrycznych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niskodawkowych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możliwością ich projektowania i zapamiętywania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54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możliwych do zaprogramowania (prospektywnie) współbieżnych zadań rekonstrukcyjnych dla jednego protokołu skanowania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9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sieciowy zgodnie z DICOM 3.0 z następującymi klasami serwisowymi: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 Send / Receive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 w:type="textWrapping" w:clear="all"/>
              <w:t>- Basic Print</w:t>
            </w:r>
          </w:p>
          <w:p w:rsidR="009541A2" w:rsidRPr="00C71FFE" w:rsidRDefault="009541A2" w:rsidP="009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 Retrieve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 w:type="textWrapping" w:clear="all"/>
              <w:t>- Storage</w:t>
            </w:r>
          </w:p>
          <w:p w:rsidR="009541A2" w:rsidRPr="00C71FFE" w:rsidRDefault="009541A2" w:rsidP="0093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Worklist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Structured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Dose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Report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204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MIP (Maximum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Intensity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Projection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VRT (Volume Rendering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Technique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wirtualnej endoskopii dróg powietrznych i jelita grubego z przekrojami w trzech głównych płaszczyznach (wraz z interaktywną synchronizacją położenia kursora)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wirtualnej endoskopii naczyń, z przekrojami w trzech głównych płaszczyznach (wraz z interaktywną synchronizacją położenia kursora)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Reformatowanie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wielopłaszczyznowe (MPR).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startu badania spiralnego na podstawie automatycznej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analizy napływu środka cieniującego w zadanej warstwie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Sprzężenie wstrzykiwacza w min. klasie III wg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425 z dostarczonym wstrzykiwaczem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klasę sprzężenia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wstrzykiwaczem kontrastu bezpośrednio z konsoli tomografu komputerowego. Możliwość programowania i zapamiętywania parametrów wstrzykiwacza bezpośrednio w protokole badania na konsoli operatorskiej. Sprzężenie min. klasy IV wg.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425 z dostarczonym wstrzykiwaczem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raport dotyczący rzeczywistych parametrów kontrastu (co najmniej objętość, szybkość wstrzyknięcia, opóźnienie) jaką otrzymał pacjent w każdej serii dołączany do badania w postaci dodatkowej serii DICOM  z możliwością jego zapamiętania  i wydruku.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powiadamiane obsługi tomografu, przez wyświetlenie odpowiedniego komunikatu, o możliwości przekroczenia referencyjnej dawki promieniowania w danym badaniu.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 oprogramowania do kontroli poziomu alarmowego dawki, przy przekroczeniu, którego użytkownik musi uzyskać zgodę od IOR lub innej osoby odpowiedzialnej, na kontynuację skanowania przy aktualnie oszacowanej dawce.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Serwer aplikacyjny i konsole lekarskie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Serwer aplikacyjny:</w:t>
            </w:r>
          </w:p>
          <w:p w:rsidR="009541A2" w:rsidRPr="00C71FFE" w:rsidRDefault="009541A2" w:rsidP="00D13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procesorów: min. 2</w:t>
            </w:r>
          </w:p>
          <w:p w:rsidR="009541A2" w:rsidRPr="00C71FFE" w:rsidRDefault="009541A2" w:rsidP="00D1318D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pamięć RAM: min. 24 GB </w:t>
            </w:r>
          </w:p>
          <w:p w:rsidR="009541A2" w:rsidRPr="00C71FFE" w:rsidRDefault="009541A2" w:rsidP="00D1318D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wbudowana macierz w konfiguracji RAID </w:t>
            </w:r>
          </w:p>
          <w:p w:rsidR="009541A2" w:rsidRPr="00C71FFE" w:rsidRDefault="009541A2" w:rsidP="00D1318D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pojemności macierzy: min. 2 TB</w:t>
            </w:r>
          </w:p>
          <w:p w:rsidR="009541A2" w:rsidRPr="00C71FFE" w:rsidRDefault="009541A2" w:rsidP="00D1318D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dwa stanowiska lekarskie – konsole zależne wyposażone w min. 2 monitory medyczne w klasie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IIb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przekątnej min. 21” i monitor do opisów min. 19"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Tak,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podać parametry serwera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192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jednocześnie przetwarzanych warstw.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24 000 warstw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40 000 warstw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40 000 warstw – 10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przetwarzanie otrzymanych danych w oparciu o kontekst kliniczny badania z możliwością automatycznego przypisywania procedur obrazowych do obrazów na podstawie informacji zawartych w nagłówkach DICOM.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273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sieciowy zgodnie z DICOM 3.0 z następującymi klasami serwisowymi: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Send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Receive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Basic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Retrieve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Storage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commitment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Aplikacje podstawowe (dostępne jednoczasowo na obu konsolach)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Jednoczesna prezentacja i odczyt, z synchronizacją przestrzenną, danych obrazowych TK.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Jednoczesne ładowanie min. dwóch zestawów danych tego samego pacjenta.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Funkcjonalność 2D, 3D dla obrazów w standardzie DICOM.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Rekonstrukcje MIP, VRT, 3D.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Predefiniowana paleta ustawień dla rekonstrukcji VRT uwzględniająca typy badań, obszary anatomiczne.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Reformatowanie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wielopłaszczyznowe (MPR).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Pomiary geometryczne (odległości, kąty).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val="es-ES"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val="es-ES"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Automatyczna synchronizacja wyświetlanych serii badania. Możliwość synchronicznego wyświetlania min. 4 serii badania.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wirtualnej dróg powietrznych i jelita grubego z przekrojami w trzech głównych płaszczyznach (wraz z interaktywną synchronizacją położenia kursora)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wirtualnej endoskopii naczyń,  z przekrojami w trzech głównych płaszczyznach (wraz z interaktywną synchronizacją położenia kursora)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Aplikacje zaawansowane (dostępne jednoczasowo na obu konsolach)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naczyń (rozwinięcie wzdłuż linii centralnej naczynia, pomiar średnicy, pola przekroju w płaszczyźnie prostopadłej, automatyczne wyznaczanie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stenozy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usuwanie struktur kostnych z pozostawieniem wyłącznie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zakontrastowanego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drzewa naczyniowego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83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etykietowanie kręgów kręgosłupa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automatycznej segmentacji 3D i oceny krwiaków w mózgu z serii bez kontrastu wraz z automatycznym obliczaniem objętości krwiaka oraz jego krótkiej i długiej osi.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segmentacji 3D i oceny tętniaków w mózgu z serii z kontrastem wraz z automatycznym obliczaniem objętości tętniaka, minimalnej i maksymalnej długości tętniaka oraz maksymalnej i minimalnej średnicy szyjki tętniaka.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perfuzji mózgu umożliwiające ocenę ilościową i jakościową (mapy barwne) co najmniej następujących parametrów: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rBF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(miejscowy przepływ krwi),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rBV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(miejscowa objętość krwi), PS (przepuszczalność tkankowa) oraz TTP (czas do szczytu krzywej wzmocnienia) i MTT (średni czas przejścia)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perfuzji mózgu umożliwiające generowanie mapy barwnej przepuszczalności tkankowej PS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89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perfuzji mózgu umożliwiające generowanie mapy barwnej opóźnienia pojawienia się kontrastu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iRF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Pakiet oceny perfuzji mózgu ma 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penumbry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zawału) w celu pomocy w odróżnianiu żywej i martwej tkanki w obszarze zawału.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Wyświetlanie map perfuzyjnych mózgowia w 3D i VRT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10 pkt 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segmentacji zmian ogniskowych z wyznaczaniem parametrów: max średnicy, objętości, średniej gęstości zgodnie z kryteriami WHO, RECIST1.0, RECIST1.1,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własnych kryteriów oceny zmian onkologicznych i wykonywanie śledzenia zmian w oparciu o stworzone kryteria.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wirtualnej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umożliwiające automatyczną segmentację jelita grubego, jednoczesną prezentację wnętrza jelita i projekcji przekrojów w trzech głównych płaszczyznach. Interaktywna zmiana położenia kursora we wszystkich oknach. Jednoczesna prezentacji badania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dwóch pozycjach (na brzuchu i na plecach) z synchronizacją przestrzenną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95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Prezentacji jelita na płaszczyźnie w postaci jednej wstęgi (tzw. wirtualna dysekcja jelita)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wyszukiwania miejsc o charakterze polipów zintegrowane z oprogramowaniem do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oznaczania i usuwania obrazu pozostałości kałowych z jelita grubego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wyszukiwania zmian ogniskowych w płucach, zmian guzkowych w miąższu i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przyopłucnowych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 możliwością zapamiętywania położenia zmian, objętościową analizą guzków płucnych, automatyczną oceną dynamiki wielkości zmian, a także czasu po którym objętość zmian wzrośnie dwukrotnie. Oprogramowanie musi rozróżniać charakter guza (lity, nielity, częściowo lity) oraz automatycznie segmentować guzy lite, nielite i częściowo lite.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diagnostyki chorób płuc (m.in.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POChP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umożliwiające obliczanie rozedmy  i analizę dróg oddechowych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D1318D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Segmentacja wszystkich pięciu płatów płuc wraz z prezentacją ich w różnych kolorach i automatyczne obliczanie rozedmy w poszczególnych płatach płuc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634758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umożliwiające dokonanie automatycznych pomiarów grubości ścian poszczególnych dróg oddechowych oraz średnicy ich światła wraz z prezentacją zewnętrznych i wewnętrznych konturów tych ścian.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634758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102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automatycznej segmentacji wątroby, podziału wątroby na płaty i min. 8 segmentów gałęzi żyły wrotnej. Oprogramowanie musi automatycznie obliczać objętość wątroby, jej płatów i poszczególnych segmentów. 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634758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umożliwiające automatyczne obliczanie stosunku objętości guza do objętości wątroby, płatu i segmentu, w którym znajduje się guz.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7708EF" w:rsidRDefault="00634758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  <w:r w:rsidR="009541A2" w:rsidRPr="007708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77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7708EF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automatycznej fuzji badań z różnych systemów diagnostycznych: TK/MR, TK/PET.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7708EF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7708EF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708EF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42B7"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4D42B7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 xml:space="preserve">Oprogramowanie do oceny zwapnień naczyń wieńcowych typu 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Calcium</w:t>
            </w:r>
            <w:proofErr w:type="spellEnd"/>
            <w:r w:rsidRPr="006929CE">
              <w:rPr>
                <w:rFonts w:ascii="Arial" w:eastAsia="Times" w:hAnsi="Arial" w:cs="Arial"/>
                <w:kern w:val="8"/>
              </w:rPr>
              <w:t xml:space="preserve"> 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Score</w:t>
            </w:r>
            <w:proofErr w:type="spellEnd"/>
            <w:r w:rsidRPr="006929CE">
              <w:rPr>
                <w:rFonts w:ascii="Arial" w:eastAsia="Times" w:hAnsi="Arial" w:cs="Arial"/>
                <w:kern w:val="8"/>
              </w:rPr>
              <w:t xml:space="preserve"> metodą wagową, objętościową i 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Agastona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2B7" w:rsidRPr="006929CE" w:rsidRDefault="004D42B7" w:rsidP="004D42B7">
            <w:pPr>
              <w:spacing w:after="0" w:line="240" w:lineRule="auto"/>
              <w:jc w:val="center"/>
              <w:rPr>
                <w:rFonts w:ascii="Arial" w:eastAsia="Times" w:hAnsi="Arial" w:cs="Arial"/>
                <w:kern w:val="8"/>
                <w:lang w:val="en-US"/>
              </w:rPr>
            </w:pPr>
            <w:r w:rsidRPr="006929CE">
              <w:rPr>
                <w:rFonts w:ascii="Arial" w:eastAsia="Times" w:hAnsi="Arial" w:cs="Arial"/>
                <w:kern w:val="8"/>
                <w:lang w:val="en-US"/>
              </w:rPr>
              <w:t>Tak</w:t>
            </w:r>
          </w:p>
          <w:p w:rsidR="007708EF" w:rsidRPr="004D42B7" w:rsidRDefault="004D42B7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proofErr w:type="spellStart"/>
            <w:r w:rsidRPr="006929CE">
              <w:rPr>
                <w:rFonts w:ascii="Arial" w:eastAsia="Times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C71FFE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08EF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42B7"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4D42B7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 xml:space="preserve">Oprogramowanie do oceny tętnic wieńcowych z funkcją: automatycznej izolacji mięśnia serca, rozwinięcia wzdłuż linii centralnej naczynia, pomiaru średnicy, pola przekroju, światła naczynia i automatycznego pomiaru stopnia </w:t>
            </w:r>
            <w:proofErr w:type="spellStart"/>
            <w:r w:rsidRPr="006929CE">
              <w:rPr>
                <w:rFonts w:ascii="Arial" w:eastAsia="Times" w:hAnsi="Arial" w:cs="Arial"/>
                <w:kern w:val="8"/>
              </w:rPr>
              <w:t>stenozy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2B7" w:rsidRPr="006929CE" w:rsidRDefault="004D42B7" w:rsidP="004D42B7">
            <w:pPr>
              <w:spacing w:after="0" w:line="240" w:lineRule="auto"/>
              <w:jc w:val="center"/>
              <w:rPr>
                <w:rFonts w:ascii="Arial" w:eastAsia="Times" w:hAnsi="Arial" w:cs="Arial"/>
                <w:kern w:val="8"/>
                <w:lang w:val="en-US"/>
              </w:rPr>
            </w:pPr>
            <w:r w:rsidRPr="006929CE">
              <w:rPr>
                <w:rFonts w:ascii="Arial" w:eastAsia="Times" w:hAnsi="Arial" w:cs="Arial"/>
                <w:kern w:val="8"/>
                <w:lang w:val="en-US"/>
              </w:rPr>
              <w:t>Tak</w:t>
            </w:r>
          </w:p>
          <w:p w:rsidR="007708EF" w:rsidRPr="004D42B7" w:rsidRDefault="004D42B7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proofErr w:type="spellStart"/>
            <w:r w:rsidRPr="006929CE">
              <w:rPr>
                <w:rFonts w:ascii="Arial" w:eastAsia="Times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C71FFE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08EF" w:rsidRPr="00C71FFE" w:rsidTr="004D42B7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91152"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4D42B7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Segmentacja wszystkich jam serca (komór i przedsionków) oraz ich analiza funkcjonalna wraz z obliczaniem parametrów funkcjonalnych wszystkich jam.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08EF" w:rsidRPr="004D42B7" w:rsidRDefault="0059115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591152">
              <w:rPr>
                <w:rFonts w:ascii="Arial" w:hAnsi="Arial" w:cs="Arial"/>
                <w:kern w:val="8"/>
                <w:lang w:val="en-US"/>
              </w:rPr>
              <w:t>Tak</w:t>
            </w:r>
            <w:r w:rsidR="004D42B7" w:rsidRPr="00591152">
              <w:rPr>
                <w:rFonts w:ascii="Arial" w:hAnsi="Arial" w:cs="Arial"/>
                <w:kern w:val="8"/>
                <w:lang w:val="en-US"/>
              </w:rPr>
              <w:br/>
            </w:r>
            <w:proofErr w:type="spellStart"/>
            <w:r w:rsidR="004D42B7" w:rsidRPr="00591152">
              <w:rPr>
                <w:rFonts w:ascii="Arial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08EF" w:rsidRPr="004D42B7" w:rsidRDefault="007708EF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C71FFE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08EF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42B7"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4D42B7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929CE">
              <w:rPr>
                <w:rFonts w:ascii="Arial" w:hAnsi="Arial" w:cs="Arial"/>
              </w:rPr>
              <w:t xml:space="preserve">Oprogramowanie do oceny parametrów czynnościowych lewej komory serca z pomiarem m.in.: objętości skurczowej, objętości rozkurczowej, objętości wyrzutowej, </w:t>
            </w:r>
            <w:r w:rsidRPr="006929CE">
              <w:rPr>
                <w:rFonts w:ascii="Arial" w:hAnsi="Arial" w:cs="Arial"/>
              </w:rPr>
              <w:lastRenderedPageBreak/>
              <w:t>frakcji wyrzutowej, pogrubienia ściany lub kurczliwości odcinkowej oraz wizualizacją w 2D parametrów funkcjonalnych w postaci min. 17 segmentowego diagramu AHA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2B7" w:rsidRPr="006929CE" w:rsidRDefault="004D42B7" w:rsidP="004D42B7">
            <w:pPr>
              <w:spacing w:after="0" w:line="240" w:lineRule="auto"/>
              <w:jc w:val="center"/>
              <w:rPr>
                <w:rFonts w:ascii="Arial" w:eastAsia="Times" w:hAnsi="Arial" w:cs="Arial"/>
                <w:kern w:val="8"/>
                <w:lang w:val="en-US"/>
              </w:rPr>
            </w:pPr>
            <w:r w:rsidRPr="006929CE">
              <w:rPr>
                <w:rFonts w:ascii="Arial" w:eastAsia="Times" w:hAnsi="Arial" w:cs="Arial"/>
                <w:kern w:val="8"/>
                <w:lang w:val="en-US"/>
              </w:rPr>
              <w:lastRenderedPageBreak/>
              <w:t>Tak</w:t>
            </w:r>
          </w:p>
          <w:p w:rsidR="007708EF" w:rsidRPr="004D42B7" w:rsidRDefault="004D42B7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proofErr w:type="spellStart"/>
            <w:r w:rsidRPr="006929CE">
              <w:rPr>
                <w:rFonts w:ascii="Arial" w:eastAsia="Times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C71FFE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08EF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42B7">
              <w:rPr>
                <w:rFonts w:ascii="Arial" w:eastAsia="Times New Roman" w:hAnsi="Arial" w:cs="Arial"/>
                <w:lang w:eastAsia="pl-PL"/>
              </w:rPr>
              <w:t>109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4D42B7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Uwidacznianie tętnic wieńcowych w prezentacji IVUS (wewnątrznaczyniowe badanie ultrasonograficzne)  z oceną lokalizacji blaszki miażdżycowej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2B7" w:rsidRPr="006929CE" w:rsidRDefault="004D42B7" w:rsidP="004D42B7">
            <w:pPr>
              <w:spacing w:after="0" w:line="240" w:lineRule="auto"/>
              <w:jc w:val="center"/>
              <w:rPr>
                <w:rFonts w:ascii="Arial" w:eastAsia="Times" w:hAnsi="Arial" w:cs="Arial"/>
                <w:kern w:val="8"/>
                <w:lang w:val="en-US"/>
              </w:rPr>
            </w:pPr>
            <w:r w:rsidRPr="006929CE">
              <w:rPr>
                <w:rFonts w:ascii="Arial" w:eastAsia="Times" w:hAnsi="Arial" w:cs="Arial"/>
                <w:kern w:val="8"/>
                <w:lang w:val="en-US"/>
              </w:rPr>
              <w:t>Tak</w:t>
            </w:r>
          </w:p>
          <w:p w:rsidR="007708EF" w:rsidRPr="004D42B7" w:rsidRDefault="004D42B7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proofErr w:type="spellStart"/>
            <w:r w:rsidRPr="006929CE">
              <w:rPr>
                <w:rFonts w:ascii="Arial" w:eastAsia="Times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C71FFE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08EF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42B7">
              <w:rPr>
                <w:rFonts w:ascii="Arial" w:eastAsia="Times New Roman" w:hAnsi="Arial" w:cs="Arial"/>
                <w:lang w:eastAsia="pl-PL"/>
              </w:rPr>
              <w:t>110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4D42B7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Oprogramowanie do oceny względnej perfuzji serca z możliwością wizualizacji i zaznaczenia kolorem obszarów niedokrwiennych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2B7" w:rsidRPr="006929CE" w:rsidRDefault="004D42B7" w:rsidP="004D42B7">
            <w:pPr>
              <w:spacing w:after="0" w:line="240" w:lineRule="auto"/>
              <w:jc w:val="center"/>
              <w:rPr>
                <w:rFonts w:ascii="Arial" w:eastAsia="Times" w:hAnsi="Arial" w:cs="Arial"/>
                <w:kern w:val="8"/>
                <w:lang w:val="en-US"/>
              </w:rPr>
            </w:pPr>
            <w:r w:rsidRPr="006929CE">
              <w:rPr>
                <w:rFonts w:ascii="Arial" w:eastAsia="Times" w:hAnsi="Arial" w:cs="Arial"/>
                <w:kern w:val="8"/>
                <w:lang w:val="en-US"/>
              </w:rPr>
              <w:t>Tak</w:t>
            </w:r>
          </w:p>
          <w:p w:rsidR="007708EF" w:rsidRPr="004D42B7" w:rsidRDefault="004D42B7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proofErr w:type="spellStart"/>
            <w:r w:rsidRPr="006929CE">
              <w:rPr>
                <w:rFonts w:ascii="Arial" w:eastAsia="Times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C71FFE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08EF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42B7">
              <w:rPr>
                <w:rFonts w:ascii="Arial" w:eastAsia="Times New Roman" w:hAnsi="Arial" w:cs="Arial"/>
                <w:lang w:eastAsia="pl-PL"/>
              </w:rPr>
              <w:t>111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4D42B7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Oprogramowanie do oceny ilościowej i jakościowej blaszek miażdżycowych w naczyniach wieńcowych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2B7" w:rsidRPr="006929CE" w:rsidRDefault="004D42B7" w:rsidP="004D42B7">
            <w:pPr>
              <w:spacing w:after="0" w:line="240" w:lineRule="auto"/>
              <w:jc w:val="center"/>
              <w:rPr>
                <w:rFonts w:ascii="Arial" w:eastAsia="Times" w:hAnsi="Arial" w:cs="Arial"/>
                <w:kern w:val="8"/>
                <w:lang w:val="en-US"/>
              </w:rPr>
            </w:pPr>
            <w:r w:rsidRPr="006929CE">
              <w:rPr>
                <w:rFonts w:ascii="Arial" w:eastAsia="Times" w:hAnsi="Arial" w:cs="Arial"/>
                <w:kern w:val="8"/>
                <w:lang w:val="en-US"/>
              </w:rPr>
              <w:t>Tak</w:t>
            </w:r>
          </w:p>
          <w:p w:rsidR="007708EF" w:rsidRPr="004D42B7" w:rsidRDefault="004D42B7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proofErr w:type="spellStart"/>
            <w:r w:rsidRPr="006929CE">
              <w:rPr>
                <w:rFonts w:ascii="Arial" w:eastAsia="Times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C71FFE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08EF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42B7"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4D42B7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Automatyczna segmentacja i etykietowanie naczyń wieńcowych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2B7" w:rsidRPr="006929CE" w:rsidRDefault="004D42B7" w:rsidP="004D42B7">
            <w:pPr>
              <w:spacing w:after="0" w:line="240" w:lineRule="auto"/>
              <w:jc w:val="center"/>
              <w:rPr>
                <w:rFonts w:ascii="Arial" w:eastAsia="Times" w:hAnsi="Arial" w:cs="Arial"/>
                <w:kern w:val="8"/>
                <w:lang w:val="en-US"/>
              </w:rPr>
            </w:pPr>
            <w:r w:rsidRPr="006929CE">
              <w:rPr>
                <w:rFonts w:ascii="Arial" w:eastAsia="Times" w:hAnsi="Arial" w:cs="Arial"/>
                <w:kern w:val="8"/>
                <w:lang w:val="en-US"/>
              </w:rPr>
              <w:t>Tak</w:t>
            </w:r>
          </w:p>
          <w:p w:rsidR="007708EF" w:rsidRPr="004D42B7" w:rsidRDefault="004D42B7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proofErr w:type="spellStart"/>
            <w:r w:rsidRPr="006929CE">
              <w:rPr>
                <w:rFonts w:ascii="Arial" w:eastAsia="Times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C71FFE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08EF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42B7">
              <w:rPr>
                <w:rFonts w:ascii="Arial" w:eastAsia="Times New Roman" w:hAnsi="Arial" w:cs="Arial"/>
                <w:lang w:eastAsia="pl-PL"/>
              </w:rPr>
              <w:t>113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4D42B7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>Oprogramowanie do automatycznego planowania TAVI umożliwiające mi.in: automatyczną segmentację aorty z automatyczną detekcją płaszczyzny pierścienia. Pomiary pierścienia zastawki min. maksymalna średnica, minimalna średnica, obwód pierścienia, powierzchnia pierścienia.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2B7" w:rsidRPr="006929CE" w:rsidRDefault="004D42B7" w:rsidP="004D42B7">
            <w:pPr>
              <w:spacing w:after="0" w:line="240" w:lineRule="auto"/>
              <w:jc w:val="center"/>
              <w:rPr>
                <w:rFonts w:ascii="Arial" w:eastAsia="Times" w:hAnsi="Arial" w:cs="Arial"/>
                <w:kern w:val="8"/>
                <w:lang w:val="en-US"/>
              </w:rPr>
            </w:pPr>
            <w:r w:rsidRPr="006929CE">
              <w:rPr>
                <w:rFonts w:ascii="Arial" w:eastAsia="Times" w:hAnsi="Arial" w:cs="Arial"/>
                <w:kern w:val="8"/>
                <w:lang w:val="en-US"/>
              </w:rPr>
              <w:t>Tak</w:t>
            </w:r>
          </w:p>
          <w:p w:rsidR="007708EF" w:rsidRPr="004D42B7" w:rsidRDefault="004D42B7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proofErr w:type="spellStart"/>
            <w:r w:rsidRPr="006929CE">
              <w:rPr>
                <w:rFonts w:ascii="Arial" w:eastAsia="Times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C71FFE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08EF" w:rsidRPr="00C71FFE" w:rsidTr="004D42B7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7708EF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bookmarkStart w:id="0" w:name="_GoBack"/>
            <w:r w:rsidRPr="00591152">
              <w:rPr>
                <w:rFonts w:ascii="Arial" w:eastAsia="Times New Roman" w:hAnsi="Arial" w:cs="Arial"/>
                <w:lang w:eastAsia="pl-PL"/>
              </w:rPr>
              <w:t>114</w:t>
            </w:r>
            <w:bookmarkEnd w:id="0"/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4D42B7" w:rsidRDefault="004D42B7" w:rsidP="00D1318D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929CE">
              <w:rPr>
                <w:rFonts w:ascii="Arial" w:eastAsia="Times" w:hAnsi="Arial" w:cs="Arial"/>
                <w:kern w:val="8"/>
              </w:rPr>
              <w:t xml:space="preserve">Specjalistyczne oprogramowanie do planowania zabiegów elektrofizjologicznych umożliwiające wizualizację w 3D układu anatomicznego lewego przedsionka, zatoki wieńcowej oraz żył płucnych wraz z ich oceną i </w:t>
            </w:r>
            <w:r w:rsidRPr="006929CE">
              <w:rPr>
                <w:rFonts w:ascii="Arial" w:eastAsia="Times" w:hAnsi="Arial" w:cs="Arial"/>
                <w:kern w:val="8"/>
              </w:rPr>
              <w:lastRenderedPageBreak/>
              <w:t>pomiarami. Oprogramowanie musi umożliwiać 360 stopniowy widok z wnętrza przedsionka do oceny ujść żył płucnych oraz uszka lewego przedsionka.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42B7" w:rsidRPr="00591152" w:rsidRDefault="00591152" w:rsidP="004D42B7">
            <w:pPr>
              <w:spacing w:after="0" w:line="240" w:lineRule="auto"/>
              <w:jc w:val="center"/>
              <w:rPr>
                <w:rFonts w:ascii="Arial" w:eastAsia="Times" w:hAnsi="Arial" w:cs="Arial"/>
                <w:kern w:val="8"/>
                <w:lang w:val="en-US"/>
              </w:rPr>
            </w:pPr>
            <w:r w:rsidRPr="00591152">
              <w:rPr>
                <w:rFonts w:ascii="Arial" w:eastAsia="Times" w:hAnsi="Arial" w:cs="Arial"/>
                <w:kern w:val="8"/>
                <w:lang w:val="en-US"/>
              </w:rPr>
              <w:lastRenderedPageBreak/>
              <w:t>Tak</w:t>
            </w:r>
          </w:p>
          <w:p w:rsidR="007708EF" w:rsidRPr="004D42B7" w:rsidRDefault="004D42B7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proofErr w:type="spellStart"/>
            <w:r w:rsidRPr="00591152">
              <w:rPr>
                <w:rFonts w:ascii="Arial" w:eastAsia="Times" w:hAnsi="Arial" w:cs="Arial"/>
                <w:kern w:val="8"/>
                <w:lang w:val="en-US"/>
              </w:rPr>
              <w:t>opisać</w:t>
            </w:r>
            <w:proofErr w:type="spell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08EF" w:rsidRPr="004D42B7" w:rsidRDefault="007708EF" w:rsidP="004D4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8EF" w:rsidRPr="00C71FFE" w:rsidRDefault="007708EF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Warunki instalacyjne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chłodzenia tomografu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16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temperatur pracy systemu [°C]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rPr>
          <w:trHeight w:val="16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Wymagana moc przyłączeniowa [kVA]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Serwer dawek z oprogramowaniem z bezterminową licencją do monitorowania i raportowania poziomu dawek z tomografu komputerowego pozwalające na spełnienie dyrektywy EUROATOM 2013/59 z 5 grudnia 2013 roku.</w:t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ma umożliwiać:</w:t>
            </w:r>
          </w:p>
          <w:p w:rsidR="009541A2" w:rsidRPr="00C71FFE" w:rsidRDefault="009541A2" w:rsidP="00D131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analizę statystyczna poziomu dawek</w:t>
            </w:r>
          </w:p>
          <w:p w:rsidR="009541A2" w:rsidRPr="00C71FFE" w:rsidRDefault="009541A2" w:rsidP="00D131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powiadamianie w przypadku przekroczenia poziomu dopuszczalnych dawek</w:t>
            </w:r>
          </w:p>
          <w:p w:rsidR="009541A2" w:rsidRPr="00C71FFE" w:rsidRDefault="009541A2" w:rsidP="00D131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przeglądanie historii dawki w rozbiciu na: pacjentów/regiony anatomiczne/rodzaje badań RTG/osobę przeprowadzającą badanie/zmiany pracy zespołu pracowni TK (np. poranna, popołudniowa, wieczorna itd.)</w:t>
            </w:r>
          </w:p>
          <w:p w:rsidR="009541A2" w:rsidRPr="00C71FFE" w:rsidRDefault="009541A2" w:rsidP="00D131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wyliczenie SSDE (ang.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Size-Specific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Dose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Estimate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— szacowana wielkość dawki zależna od rozmiaru). Wartość SSDE ma  być wyliczana dla każdej serii badania,</w:t>
            </w:r>
          </w:p>
          <w:p w:rsidR="009541A2" w:rsidRPr="00C71FFE" w:rsidRDefault="009541A2" w:rsidP="00D131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wyliczenia wielkości nieprawidłowego ustawienia pacjenta względem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izocentrum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9541A2" w:rsidRPr="00C71FFE" w:rsidRDefault="009541A2" w:rsidP="00D131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ostrzeżenie o przekroczeniu progu zdefiniowanej dawki,</w:t>
            </w:r>
          </w:p>
          <w:p w:rsidR="009541A2" w:rsidRPr="00C71FFE" w:rsidRDefault="009541A2" w:rsidP="00D131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lastRenderedPageBreak/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wyjaśnienie przekroczenia dawki w formie komentarza również zapisywanego w archiwum,</w:t>
            </w:r>
          </w:p>
          <w:p w:rsidR="009541A2" w:rsidRPr="00C71FFE" w:rsidRDefault="009541A2" w:rsidP="00D131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tworzenie automatycznych tygodniowych/miesięcznych/rocznych raportów dotyczące dawek w pracowni z danych zebranych z tomografu komputerowego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porównaniem tych danych dla określonej populacji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i producenta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z bezterminową licencją do optymalizacji zużycia kontrastu pobierające rzeczywiste dane odnośnie ilości wstrzykniętego kontrastu podczas badania. Oprogramowanie ma umożliwiać tworzenie raportów i zestawień zużycia kontrastu oraz informacji o skumulowanej dawce jodu dla danego pacjenta.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i producenta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automatycznego wyliczania dawki dla zarodka lub płodu w przypadku wykonywania badania u kobiet w ciąży, zgodnie z wymogami Rozporządzenia Rozporządzenie Ministra Zdrowia z dnia 18 lutego 2011 r. w sprawie bezpiecznego stosowania promieniowania jonizującego dla wszystkich rodzajów ekspozycji medycznej</w:t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(Dz. U. Nr 51 Poz. 265)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i producenta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Zdalna diagnostyka serwisowa tomografu komputerowego z możliwością oceny technicznej poszczególnych modułów.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fantomów do kalibracji i kontroli jakości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Automatyczny tłokowy wstrzykiwacz kontrastu i soli fizjologicznej współpracujący z materiałami zużywalnymi o certyfikowanej sterylności przez 12 godzin, z wykorzystaniem wyłącznie materiałów eksploatacyjnych nie zawierających związków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DHEP (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ftalany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dietyloheksylu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 Przystosowany do pracy zarówno w materiałami zużywalnymi wielorazowego użytku o certyfikowanej sterylności do 12h jak i z zestawami wkładów jednorazowych.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Tak,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podać producenta i model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Zdalna diagnostyka serwisowa wstrzykiwacza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Szkolenia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personelu w zakresie skutecznego </w:t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bezpiecznego użytkowania:</w:t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 dla lekarzy i techników, w wymiarze 4 dni x 7 godzin,  w nieprzekraczalnym terminie 5 dni od zakończenia instalacji;</w:t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dla radiologii, w wymiarze 4 dni x 7 godzin, w terminie uzgodnionym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Zamawiającym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B542E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42E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42E" w:rsidRPr="007B542E" w:rsidRDefault="007B542E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B542E">
              <w:rPr>
                <w:rFonts w:ascii="Arial" w:hAnsi="Arial" w:cs="Arial"/>
                <w:sz w:val="20"/>
                <w:szCs w:val="20"/>
              </w:rPr>
              <w:t>Certyfikat CE oraz deklaracja zgodności CE na oferowany tomograf komputerowy oraz strzykawkę automatyczną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42E" w:rsidRPr="00C71FFE" w:rsidRDefault="006A4DAF" w:rsidP="00D1318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2F7B">
              <w:rPr>
                <w:rFonts w:ascii="Times New Roman" w:hAnsi="Times New Roman" w:cs="Times New Roman"/>
              </w:rPr>
              <w:t>Tak, podać numer oraz datę wystawienia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42E" w:rsidRPr="00C71FFE" w:rsidRDefault="007B542E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42E" w:rsidRPr="00C71FFE" w:rsidRDefault="007B542E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1A2" w:rsidRPr="00C71FFE" w:rsidTr="00D1318D">
        <w:tc>
          <w:tcPr>
            <w:tcW w:w="14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Warunki gwarancji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Instrukcja obsługi przedmiotu zamówienia </w:t>
            </w:r>
          </w:p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przedmiotu oferty w pomieszczeniach wskazanych przez Zamawiającego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4D0A65">
        <w:trPr>
          <w:trHeight w:val="1154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gwarancja na wszystkie elementy systemu włącznie z lampą RTG (bez żadnych ograniczeń i limitu skanów)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Tak, </w:t>
            </w:r>
          </w:p>
          <w:p w:rsidR="009541A2" w:rsidRPr="00C71FFE" w:rsidRDefault="009541A2" w:rsidP="00D1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241327" w:rsidRDefault="009B0894" w:rsidP="004D0A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327">
              <w:rPr>
                <w:rFonts w:ascii="Arial" w:eastAsia="Calibri" w:hAnsi="Arial" w:cs="Arial"/>
                <w:b/>
                <w:color w:val="FF0000"/>
                <w:u w:val="single"/>
              </w:rPr>
              <w:t>Dodatkowy okres</w:t>
            </w:r>
            <w:r w:rsidRPr="00241327">
              <w:rPr>
                <w:rFonts w:ascii="Arial" w:eastAsia="Calibri" w:hAnsi="Arial" w:cs="Arial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241327" w:rsidRDefault="009541A2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1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41327">
              <w:rPr>
                <w:rFonts w:ascii="Arial" w:hAnsi="Arial" w:cs="Arial"/>
                <w:i/>
              </w:rPr>
              <w:t xml:space="preserve">(dodatkowy okres gwarancji będzie punktowany zgodnie z kryterium oceny ofert opisanym </w:t>
            </w:r>
            <w:r w:rsidRPr="00241327">
              <w:rPr>
                <w:rFonts w:ascii="Arial" w:hAnsi="Arial" w:cs="Arial"/>
                <w:i/>
                <w:color w:val="FF0000"/>
              </w:rPr>
              <w:t>pkt.41 SIWZ.)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skutecznej naprawy bez użycia części zamiennych licząc od momentu zgłoszenia awarii - max 4 dni robocze rozumiane jako dni od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pn-pt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wyłączeniem dni ustawowo wolnych od pracy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541A2" w:rsidRPr="00C71FFE" w:rsidTr="00D1318D"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4D42B7" w:rsidP="00D1318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  <w:r w:rsidR="009541A2" w:rsidRPr="00C71FF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  </w:t>
            </w:r>
            <w:r w:rsidR="009541A2"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Czas skutecznej naprawy z użyciem części zamiennych licząc od momentu zgłoszenia awarii - </w:t>
            </w: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max 7 dni roboczych rozumiane jako dni od </w:t>
            </w:r>
            <w:proofErr w:type="spellStart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pn-pt</w:t>
            </w:r>
            <w:proofErr w:type="spellEnd"/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wyłączeniem dni ustawowo wolnych od pracy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71FFE" w:rsidRDefault="009541A2" w:rsidP="00D131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Tak/podać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71FFE" w:rsidRDefault="009541A2" w:rsidP="00D1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9541A2" w:rsidRPr="00C71FFE" w:rsidRDefault="009541A2" w:rsidP="009541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1FFE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541A2" w:rsidRDefault="009541A2" w:rsidP="009541A2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Serwis gwarancyjny i pogwarancyjny prowadzi…………………………………....... (uzupełnić)</w:t>
      </w:r>
    </w:p>
    <w:p w:rsidR="009541A2" w:rsidRDefault="009541A2" w:rsidP="009541A2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9541A2" w:rsidRDefault="009541A2" w:rsidP="009541A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      Uruchomienie pracowni tomografu komputerowego obejmuje dostarczenie tomografu komputerowego, montaż oraz pełną integrację systemu TK z systemami informatycznymi Zamawiającego. Zakres prac obejmuje integrację DICOM dostarczanych rozwiązań z systemem PACS, konfigurację pracowni TK w systemie RIS (jeżeli konieczna) z wykorzystaniem istniejących u Zamawiającego mechanizmów integracji do obsługi zleceń na badania TK w oparciu o mechanizm DICOM </w:t>
      </w:r>
      <w:proofErr w:type="spellStart"/>
      <w:r>
        <w:rPr>
          <w:sz w:val="22"/>
          <w:szCs w:val="22"/>
        </w:rPr>
        <w:t>Modality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Worklist</w:t>
      </w:r>
      <w:proofErr w:type="spellEnd"/>
      <w:r>
        <w:rPr>
          <w:sz w:val="22"/>
          <w:szCs w:val="22"/>
        </w:rPr>
        <w:t xml:space="preserve"> (DMWL wraz z zakupem koniecznych licencji) oraz instalacja oprogramowania na serwerze który jest dostarczany wraz z urządzeniem. Zamawiający zapewni kanał komunikacji pomiędzy systemami, które pracują w sieci informatycznej szpitala (PACS/RIS/HIS), a podsiecią w której będą pracował tomograf  komputerowy. Integracja systemów Zamawiającego musi być wykonana przez Wykonawcę na jego własny koszt.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      Integracja ww. systemów informatycznych musi umożliwiać w czasie rzeczywistym: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·         </w:t>
      </w:r>
      <w:r>
        <w:rPr>
          <w:sz w:val="22"/>
          <w:szCs w:val="22"/>
        </w:rPr>
        <w:t>przekazywanie zleceń na badania,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·         </w:t>
      </w:r>
      <w:r>
        <w:rPr>
          <w:sz w:val="22"/>
          <w:szCs w:val="22"/>
        </w:rPr>
        <w:t>odbiór zleceń na badania,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·         </w:t>
      </w:r>
      <w:r>
        <w:rPr>
          <w:sz w:val="22"/>
          <w:szCs w:val="22"/>
        </w:rPr>
        <w:t>przekazywanie autoryzowanych wyników badania wraz z opisem,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·         </w:t>
      </w:r>
      <w:r>
        <w:rPr>
          <w:sz w:val="22"/>
          <w:szCs w:val="22"/>
        </w:rPr>
        <w:t>równoległą modyfikację i aktualizację danych,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rFonts w:eastAsia="Symbol"/>
          <w:sz w:val="22"/>
          <w:szCs w:val="22"/>
        </w:rPr>
        <w:t xml:space="preserve">·         </w:t>
      </w:r>
      <w:r>
        <w:rPr>
          <w:sz w:val="22"/>
          <w:szCs w:val="22"/>
        </w:rPr>
        <w:t>zapewnienie całodobowego dostępu z poziomu systemu Zamawiającego do wszelkich niezbędnych danych dotyczących świadczeń zdrowotnych, także archiwalnych.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      Wykonawca zobowiązany jest do dostosowywania swojego systemu informatycznego do prowadzenia elektronicznej dokumentacji medycznej zgodnie z zapotrzebowaniem Zamawiającego.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      Wszelkie zmiany w konfiguracji i funkcjonowaniu wydzielonej sieci będą wymagały akceptacji Zamawiającego.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      Ze względu na bezpieczeństwo szpitalnego systemu informatycznego Zamawiający zastrzega sobie prawo instalacji programów monitorujących, antywirusowych oraz innych, które uzna za niezbędne w urządzeniach znajdujących się w wydzielonej sieci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na stacjach klienckich konsol diagnostycznych.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      System informatyczny Wykonawcy obsługujący tomograf komputerowy będzie działał w sieci wydzielonej i odizolowanej od systemu informatycznego Zamawiającego według zaleceń oraz wytycznych administratora sieci Zamawiającego. </w:t>
      </w:r>
    </w:p>
    <w:p w:rsidR="009541A2" w:rsidRDefault="009541A2" w:rsidP="009541A2">
      <w:pPr>
        <w:pStyle w:val="normalny10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      Wykonawca na własny koszt w ramach zamówienia wykona odizolowane podłączenie tomografu komputerowego do sieci informatycznej Zamawiającego. Wykona niezbędne przyłącza sieciowe tomografu komputerowego i wszystkich stacji opisowych w kategorii 7A lub światłowodowo zakończone gniazdami RJ45 ekranowanymi w kategorii 7A zgodnie z standami i gwarancją obowiązującym na terenie Szpitala. Wykonawca w celu wykonania niezbędnych połączeń dostarczy w ramach zamówienia </w:t>
      </w:r>
      <w:proofErr w:type="spellStart"/>
      <w:r>
        <w:rPr>
          <w:sz w:val="22"/>
          <w:szCs w:val="22"/>
        </w:rPr>
        <w:t>zarządzalne</w:t>
      </w:r>
      <w:proofErr w:type="spellEnd"/>
      <w:r>
        <w:rPr>
          <w:sz w:val="22"/>
          <w:szCs w:val="22"/>
        </w:rPr>
        <w:t xml:space="preserve"> przełączniki sieciowe w celu połączenia z budynkowym punktem dystrybucyjnym (BPD)</w:t>
      </w:r>
    </w:p>
    <w:p w:rsidR="009541A2" w:rsidRDefault="009541A2" w:rsidP="009541A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541A2" w:rsidRDefault="009541A2" w:rsidP="009541A2">
      <w:pPr>
        <w:spacing w:after="0" w:line="240" w:lineRule="auto"/>
      </w:pPr>
    </w:p>
    <w:p w:rsidR="009A4679" w:rsidRPr="001B26A1" w:rsidRDefault="009A4679" w:rsidP="00793141">
      <w:pPr>
        <w:spacing w:after="0" w:line="240" w:lineRule="auto"/>
        <w:jc w:val="center"/>
        <w:rPr>
          <w:color w:val="FF0000"/>
        </w:rPr>
      </w:pPr>
    </w:p>
    <w:sectPr w:rsidR="009A4679" w:rsidRPr="001B26A1" w:rsidSect="00D14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3C" w:rsidRDefault="00785E3C" w:rsidP="002A7426">
      <w:pPr>
        <w:spacing w:after="0" w:line="240" w:lineRule="auto"/>
      </w:pPr>
      <w:r>
        <w:separator/>
      </w:r>
    </w:p>
  </w:endnote>
  <w:endnote w:type="continuationSeparator" w:id="0">
    <w:p w:rsidR="00785E3C" w:rsidRDefault="00785E3C" w:rsidP="002A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8D" w:rsidRDefault="00D131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8D" w:rsidRDefault="00D131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8D" w:rsidRDefault="00D13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3C" w:rsidRDefault="00785E3C" w:rsidP="002A7426">
      <w:pPr>
        <w:spacing w:after="0" w:line="240" w:lineRule="auto"/>
      </w:pPr>
      <w:r>
        <w:separator/>
      </w:r>
    </w:p>
  </w:footnote>
  <w:footnote w:type="continuationSeparator" w:id="0">
    <w:p w:rsidR="00785E3C" w:rsidRDefault="00785E3C" w:rsidP="002A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8D" w:rsidRDefault="00D13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8D" w:rsidRDefault="00D1318D">
    <w:pPr>
      <w:pStyle w:val="Nagwek"/>
    </w:pPr>
    <w:r w:rsidRPr="002D728D">
      <w:rPr>
        <w:rFonts w:ascii="Calibri" w:hAnsi="Calibri"/>
        <w:noProof/>
        <w:lang w:eastAsia="pl-PL"/>
      </w:rPr>
      <w:drawing>
        <wp:inline distT="0" distB="0" distL="0" distR="0">
          <wp:extent cx="8505825" cy="847725"/>
          <wp:effectExtent l="0" t="0" r="9525" b="9525"/>
          <wp:docPr id="1" name="Obraz 1" descr="naklejka_ms_fs_3 TOMOGRA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lejka_ms_fs_3 TOMOGRA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58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18D" w:rsidRDefault="00D131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8D" w:rsidRDefault="00D131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97D"/>
    <w:multiLevelType w:val="multilevel"/>
    <w:tmpl w:val="AEC2D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Letter"/>
      <w:lvlText w:val="%6."/>
      <w:lvlJc w:val="left"/>
      <w:pPr>
        <w:ind w:left="2880" w:hanging="360"/>
      </w:pPr>
    </w:lvl>
    <w:lvl w:ilvl="6">
      <w:start w:val="1"/>
      <w:numFmt w:val="lowerLetter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Letter"/>
      <w:lvlText w:val="%9."/>
      <w:lvlJc w:val="left"/>
      <w:pPr>
        <w:ind w:left="3960" w:hanging="360"/>
      </w:pPr>
    </w:lvl>
  </w:abstractNum>
  <w:abstractNum w:abstractNumId="1" w15:restartNumberingAfterBreak="0">
    <w:nsid w:val="155D478D"/>
    <w:multiLevelType w:val="hybridMultilevel"/>
    <w:tmpl w:val="3A7E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667D"/>
    <w:multiLevelType w:val="multilevel"/>
    <w:tmpl w:val="0EF6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100077B"/>
    <w:multiLevelType w:val="hybridMultilevel"/>
    <w:tmpl w:val="5484D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0C"/>
    <w:rsid w:val="0006256D"/>
    <w:rsid w:val="000C40E1"/>
    <w:rsid w:val="00124182"/>
    <w:rsid w:val="00127884"/>
    <w:rsid w:val="001543E7"/>
    <w:rsid w:val="0019428F"/>
    <w:rsid w:val="001B26A1"/>
    <w:rsid w:val="00241327"/>
    <w:rsid w:val="00247A36"/>
    <w:rsid w:val="002A2CCC"/>
    <w:rsid w:val="002A7426"/>
    <w:rsid w:val="00385500"/>
    <w:rsid w:val="003A07D4"/>
    <w:rsid w:val="003B23EC"/>
    <w:rsid w:val="004B5BC7"/>
    <w:rsid w:val="004D0A65"/>
    <w:rsid w:val="004D42B7"/>
    <w:rsid w:val="00591152"/>
    <w:rsid w:val="005B3036"/>
    <w:rsid w:val="00622C81"/>
    <w:rsid w:val="00634758"/>
    <w:rsid w:val="00685210"/>
    <w:rsid w:val="006A4DAF"/>
    <w:rsid w:val="007708EF"/>
    <w:rsid w:val="00785E3C"/>
    <w:rsid w:val="00793137"/>
    <w:rsid w:val="00793141"/>
    <w:rsid w:val="007A11B9"/>
    <w:rsid w:val="007B542E"/>
    <w:rsid w:val="008122EE"/>
    <w:rsid w:val="00936A99"/>
    <w:rsid w:val="009541A2"/>
    <w:rsid w:val="0096397F"/>
    <w:rsid w:val="00975E10"/>
    <w:rsid w:val="009A4679"/>
    <w:rsid w:val="009A4EC3"/>
    <w:rsid w:val="009A51F3"/>
    <w:rsid w:val="009B0894"/>
    <w:rsid w:val="00A02F1B"/>
    <w:rsid w:val="00A93259"/>
    <w:rsid w:val="00AD470C"/>
    <w:rsid w:val="00AE0828"/>
    <w:rsid w:val="00B00B97"/>
    <w:rsid w:val="00B22F86"/>
    <w:rsid w:val="00B23024"/>
    <w:rsid w:val="00C1119F"/>
    <w:rsid w:val="00C7531B"/>
    <w:rsid w:val="00CD7308"/>
    <w:rsid w:val="00D1318D"/>
    <w:rsid w:val="00D143B7"/>
    <w:rsid w:val="00DC2AE5"/>
    <w:rsid w:val="00EA157D"/>
    <w:rsid w:val="00EB5A3E"/>
    <w:rsid w:val="00F85CB7"/>
    <w:rsid w:val="00F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4CD0-D7FF-4EA2-A56A-1FE9C24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143B7"/>
  </w:style>
  <w:style w:type="paragraph" w:customStyle="1" w:styleId="msonormal0">
    <w:name w:val="msonormal"/>
    <w:basedOn w:val="Normalny"/>
    <w:rsid w:val="00D1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143B7"/>
  </w:style>
  <w:style w:type="paragraph" w:styleId="Nagwek">
    <w:name w:val="header"/>
    <w:basedOn w:val="Normalny"/>
    <w:link w:val="NagwekZnak"/>
    <w:uiPriority w:val="99"/>
    <w:unhideWhenUsed/>
    <w:rsid w:val="002A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426"/>
  </w:style>
  <w:style w:type="paragraph" w:styleId="Stopka">
    <w:name w:val="footer"/>
    <w:basedOn w:val="Normalny"/>
    <w:link w:val="StopkaZnak"/>
    <w:uiPriority w:val="99"/>
    <w:unhideWhenUsed/>
    <w:rsid w:val="002A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426"/>
  </w:style>
  <w:style w:type="paragraph" w:customStyle="1" w:styleId="Normalny1">
    <w:name w:val="Normalny1"/>
    <w:rsid w:val="00AE0828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79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141"/>
    <w:pPr>
      <w:ind w:left="720"/>
      <w:contextualSpacing/>
    </w:pPr>
  </w:style>
  <w:style w:type="paragraph" w:customStyle="1" w:styleId="normalny10">
    <w:name w:val="normalny1"/>
    <w:basedOn w:val="Normalny"/>
    <w:rsid w:val="0079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D527-D0DA-4321-B143-F740B707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4122</Words>
  <Characters>24736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EKwaśniewska</cp:lastModifiedBy>
  <cp:revision>20</cp:revision>
  <cp:lastPrinted>2019-10-08T09:16:00Z</cp:lastPrinted>
  <dcterms:created xsi:type="dcterms:W3CDTF">2019-10-08T09:33:00Z</dcterms:created>
  <dcterms:modified xsi:type="dcterms:W3CDTF">2019-10-17T09:59:00Z</dcterms:modified>
</cp:coreProperties>
</file>