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258CF" w14:textId="77777777" w:rsidR="00AF6296" w:rsidRPr="00AF6296" w:rsidRDefault="00AF6296" w:rsidP="00AF6296">
      <w:pPr>
        <w:pBdr>
          <w:bottom w:val="single" w:sz="6" w:space="1" w:color="auto"/>
        </w:pBdr>
        <w:spacing w:after="0" w:line="240" w:lineRule="auto"/>
        <w:jc w:val="center"/>
        <w:rPr>
          <w:rFonts w:ascii="Arial" w:eastAsia="Times New Roman" w:hAnsi="Arial" w:cs="Arial"/>
          <w:vanish/>
          <w:sz w:val="16"/>
          <w:szCs w:val="16"/>
          <w:lang w:eastAsia="pl-PL"/>
        </w:rPr>
      </w:pPr>
      <w:r w:rsidRPr="00AF6296">
        <w:rPr>
          <w:rFonts w:ascii="Arial" w:eastAsia="Times New Roman" w:hAnsi="Arial" w:cs="Arial"/>
          <w:vanish/>
          <w:sz w:val="16"/>
          <w:szCs w:val="16"/>
          <w:lang w:eastAsia="pl-PL"/>
        </w:rPr>
        <w:t>Początek formularza</w:t>
      </w:r>
    </w:p>
    <w:p w14:paraId="5F15E5DF" w14:textId="77777777" w:rsidR="00AF6296" w:rsidRPr="00AF6296" w:rsidRDefault="00AF6296" w:rsidP="00AF6296">
      <w:pPr>
        <w:spacing w:after="24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t xml:space="preserve">Ogłoszenie nr 516030-N-2020 z dnia 2020-02-25 r. </w:t>
      </w:r>
    </w:p>
    <w:p w14:paraId="662092C5" w14:textId="77777777" w:rsidR="00AF6296" w:rsidRPr="00AF6296" w:rsidRDefault="00AF6296" w:rsidP="00AF6296">
      <w:pPr>
        <w:spacing w:after="0" w:line="240" w:lineRule="auto"/>
        <w:jc w:val="center"/>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Wojewódzki Szpital Zespolony: „Budowa łącznika pomiędzy Kliniką Neurologii a budynkiem SOR-u Wojewódzkiego Szpitala Zespolonego w Kielcach.”</w:t>
      </w:r>
      <w:r w:rsidRPr="00AF6296">
        <w:rPr>
          <w:rFonts w:ascii="Times New Roman" w:eastAsia="Times New Roman" w:hAnsi="Times New Roman" w:cs="Times New Roman"/>
          <w:sz w:val="24"/>
          <w:szCs w:val="24"/>
          <w:lang w:eastAsia="pl-PL"/>
        </w:rPr>
        <w:br/>
        <w:t xml:space="preserve">OGŁOSZENIE O ZAMÓWIENIU - Roboty budowlane </w:t>
      </w:r>
    </w:p>
    <w:p w14:paraId="0AAB8BF3"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b/>
          <w:bCs/>
          <w:sz w:val="24"/>
          <w:szCs w:val="24"/>
          <w:lang w:eastAsia="pl-PL"/>
        </w:rPr>
        <w:t>Zamieszczanie ogłoszenia:</w:t>
      </w:r>
      <w:r w:rsidRPr="00AF6296">
        <w:rPr>
          <w:rFonts w:ascii="Times New Roman" w:eastAsia="Times New Roman" w:hAnsi="Times New Roman" w:cs="Times New Roman"/>
          <w:sz w:val="24"/>
          <w:szCs w:val="24"/>
          <w:lang w:eastAsia="pl-PL"/>
        </w:rPr>
        <w:t xml:space="preserve"> Zamieszczanie obowiązkowe </w:t>
      </w:r>
    </w:p>
    <w:p w14:paraId="7224B0D5"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b/>
          <w:bCs/>
          <w:sz w:val="24"/>
          <w:szCs w:val="24"/>
          <w:lang w:eastAsia="pl-PL"/>
        </w:rPr>
        <w:t>Ogłoszenie dotyczy:</w:t>
      </w:r>
      <w:r w:rsidRPr="00AF6296">
        <w:rPr>
          <w:rFonts w:ascii="Times New Roman" w:eastAsia="Times New Roman" w:hAnsi="Times New Roman" w:cs="Times New Roman"/>
          <w:sz w:val="24"/>
          <w:szCs w:val="24"/>
          <w:lang w:eastAsia="pl-PL"/>
        </w:rPr>
        <w:t xml:space="preserve"> Zamówienia publicznego </w:t>
      </w:r>
    </w:p>
    <w:p w14:paraId="04A0C721"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703F842"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 xml:space="preserve">Nie </w:t>
      </w:r>
    </w:p>
    <w:p w14:paraId="5E57C973"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Nazwa projektu lub programu</w:t>
      </w:r>
      <w:r w:rsidRPr="00AF6296">
        <w:rPr>
          <w:rFonts w:ascii="Times New Roman" w:eastAsia="Times New Roman" w:hAnsi="Times New Roman" w:cs="Times New Roman"/>
          <w:sz w:val="24"/>
          <w:szCs w:val="24"/>
          <w:lang w:eastAsia="pl-PL"/>
        </w:rPr>
        <w:t xml:space="preserve"> </w:t>
      </w:r>
      <w:r w:rsidRPr="00AF6296">
        <w:rPr>
          <w:rFonts w:ascii="Times New Roman" w:eastAsia="Times New Roman" w:hAnsi="Times New Roman" w:cs="Times New Roman"/>
          <w:sz w:val="24"/>
          <w:szCs w:val="24"/>
          <w:lang w:eastAsia="pl-PL"/>
        </w:rPr>
        <w:br/>
      </w:r>
    </w:p>
    <w:p w14:paraId="68D839EF"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A337B03"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 xml:space="preserve">Nie </w:t>
      </w:r>
    </w:p>
    <w:p w14:paraId="3402FF3A"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F6296">
        <w:rPr>
          <w:rFonts w:ascii="Times New Roman" w:eastAsia="Times New Roman" w:hAnsi="Times New Roman" w:cs="Times New Roman"/>
          <w:sz w:val="24"/>
          <w:szCs w:val="24"/>
          <w:lang w:eastAsia="pl-PL"/>
        </w:rPr>
        <w:br/>
      </w:r>
    </w:p>
    <w:p w14:paraId="72062571"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u w:val="single"/>
          <w:lang w:eastAsia="pl-PL"/>
        </w:rPr>
        <w:t>SEKCJA I: ZAMAWIAJĄCY</w:t>
      </w:r>
      <w:r w:rsidRPr="00AF6296">
        <w:rPr>
          <w:rFonts w:ascii="Times New Roman" w:eastAsia="Times New Roman" w:hAnsi="Times New Roman" w:cs="Times New Roman"/>
          <w:sz w:val="24"/>
          <w:szCs w:val="24"/>
          <w:lang w:eastAsia="pl-PL"/>
        </w:rPr>
        <w:t xml:space="preserve"> </w:t>
      </w:r>
    </w:p>
    <w:p w14:paraId="70D743ED"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b/>
          <w:bCs/>
          <w:sz w:val="24"/>
          <w:szCs w:val="24"/>
          <w:lang w:eastAsia="pl-PL"/>
        </w:rPr>
        <w:t xml:space="preserve">Postępowanie przeprowadza centralny zamawiający </w:t>
      </w:r>
    </w:p>
    <w:p w14:paraId="0D55E040"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 xml:space="preserve">Nie </w:t>
      </w:r>
    </w:p>
    <w:p w14:paraId="3288A22F"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EC2C1FC"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 xml:space="preserve">Nie </w:t>
      </w:r>
    </w:p>
    <w:p w14:paraId="5098C360"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b/>
          <w:bCs/>
          <w:sz w:val="24"/>
          <w:szCs w:val="24"/>
          <w:lang w:eastAsia="pl-PL"/>
        </w:rPr>
        <w:t>Informacje na temat podmiotu któremu zamawiający powierzył/powierzyli prowadzenie postępowania:</w:t>
      </w:r>
      <w:r w:rsidRPr="00AF6296">
        <w:rPr>
          <w:rFonts w:ascii="Times New Roman" w:eastAsia="Times New Roman" w:hAnsi="Times New Roman" w:cs="Times New Roman"/>
          <w:sz w:val="24"/>
          <w:szCs w:val="24"/>
          <w:lang w:eastAsia="pl-PL"/>
        </w:rPr>
        <w:t xml:space="preserve">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Postępowanie jest przeprowadzane wspólnie przez zamawiających</w:t>
      </w:r>
      <w:r w:rsidRPr="00AF6296">
        <w:rPr>
          <w:rFonts w:ascii="Times New Roman" w:eastAsia="Times New Roman" w:hAnsi="Times New Roman" w:cs="Times New Roman"/>
          <w:sz w:val="24"/>
          <w:szCs w:val="24"/>
          <w:lang w:eastAsia="pl-PL"/>
        </w:rPr>
        <w:t xml:space="preserve"> </w:t>
      </w:r>
    </w:p>
    <w:p w14:paraId="0F8C2A1F"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 xml:space="preserve">Nie </w:t>
      </w:r>
    </w:p>
    <w:p w14:paraId="0F389E7D"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A24CFDF"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 xml:space="preserve">Nie </w:t>
      </w:r>
    </w:p>
    <w:p w14:paraId="414742CD"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F6296">
        <w:rPr>
          <w:rFonts w:ascii="Times New Roman" w:eastAsia="Times New Roman" w:hAnsi="Times New Roman" w:cs="Times New Roman"/>
          <w:sz w:val="24"/>
          <w:szCs w:val="24"/>
          <w:lang w:eastAsia="pl-PL"/>
        </w:rPr>
        <w:t xml:space="preserve">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Informacje dodatkowe:</w:t>
      </w:r>
      <w:r w:rsidRPr="00AF6296">
        <w:rPr>
          <w:rFonts w:ascii="Times New Roman" w:eastAsia="Times New Roman" w:hAnsi="Times New Roman" w:cs="Times New Roman"/>
          <w:sz w:val="24"/>
          <w:szCs w:val="24"/>
          <w:lang w:eastAsia="pl-PL"/>
        </w:rPr>
        <w:t xml:space="preserve"> </w:t>
      </w:r>
    </w:p>
    <w:p w14:paraId="65DA936E"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b/>
          <w:bCs/>
          <w:sz w:val="24"/>
          <w:szCs w:val="24"/>
          <w:lang w:eastAsia="pl-PL"/>
        </w:rPr>
        <w:t xml:space="preserve">I. 1) NAZWA I ADRES: </w:t>
      </w:r>
      <w:r w:rsidRPr="00AF6296">
        <w:rPr>
          <w:rFonts w:ascii="Times New Roman" w:eastAsia="Times New Roman" w:hAnsi="Times New Roman" w:cs="Times New Roman"/>
          <w:sz w:val="24"/>
          <w:szCs w:val="24"/>
          <w:lang w:eastAsia="pl-PL"/>
        </w:rPr>
        <w:t xml:space="preserve">Wojewódzki Szpital Zespolony, krajowy numer identyfikacyjny 00028978500000, ul. ul. Grunwaldzka  45 , 25-736  Kielce, woj. świętokrzyskie, państwo Polska, tel. +48413671339, e-mail zamowienia@wszzkielce.pl, faks +413660014.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lastRenderedPageBreak/>
        <w:t xml:space="preserve">Adres strony internetowej (URL): bip.wszzkielce.pl </w:t>
      </w:r>
      <w:r w:rsidRPr="00AF6296">
        <w:rPr>
          <w:rFonts w:ascii="Times New Roman" w:eastAsia="Times New Roman" w:hAnsi="Times New Roman" w:cs="Times New Roman"/>
          <w:sz w:val="24"/>
          <w:szCs w:val="24"/>
          <w:lang w:eastAsia="pl-PL"/>
        </w:rPr>
        <w:br/>
        <w:t xml:space="preserve">Adres profilu nabywcy: </w:t>
      </w:r>
      <w:r w:rsidRPr="00AF629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0D56BE74"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b/>
          <w:bCs/>
          <w:sz w:val="24"/>
          <w:szCs w:val="24"/>
          <w:lang w:eastAsia="pl-PL"/>
        </w:rPr>
        <w:t xml:space="preserve">I. 2) RODZAJ ZAMAWIAJĄCEGO: </w:t>
      </w:r>
      <w:r w:rsidRPr="00AF6296">
        <w:rPr>
          <w:rFonts w:ascii="Times New Roman" w:eastAsia="Times New Roman" w:hAnsi="Times New Roman" w:cs="Times New Roman"/>
          <w:sz w:val="24"/>
          <w:szCs w:val="24"/>
          <w:lang w:eastAsia="pl-PL"/>
        </w:rPr>
        <w:t xml:space="preserve">Inny (proszę określić): </w:t>
      </w:r>
      <w:r w:rsidRPr="00AF6296">
        <w:rPr>
          <w:rFonts w:ascii="Times New Roman" w:eastAsia="Times New Roman" w:hAnsi="Times New Roman" w:cs="Times New Roman"/>
          <w:sz w:val="24"/>
          <w:szCs w:val="24"/>
          <w:lang w:eastAsia="pl-PL"/>
        </w:rPr>
        <w:br/>
        <w:t xml:space="preserve">SPZOZ </w:t>
      </w:r>
    </w:p>
    <w:p w14:paraId="53D5134C"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b/>
          <w:bCs/>
          <w:sz w:val="24"/>
          <w:szCs w:val="24"/>
          <w:lang w:eastAsia="pl-PL"/>
        </w:rPr>
        <w:t xml:space="preserve">I.3) WSPÓLNE UDZIELANIE ZAMÓWIENIA </w:t>
      </w:r>
      <w:r w:rsidRPr="00AF6296">
        <w:rPr>
          <w:rFonts w:ascii="Times New Roman" w:eastAsia="Times New Roman" w:hAnsi="Times New Roman" w:cs="Times New Roman"/>
          <w:b/>
          <w:bCs/>
          <w:i/>
          <w:iCs/>
          <w:sz w:val="24"/>
          <w:szCs w:val="24"/>
          <w:lang w:eastAsia="pl-PL"/>
        </w:rPr>
        <w:t>(jeżeli dotyczy)</w:t>
      </w:r>
      <w:r w:rsidRPr="00AF6296">
        <w:rPr>
          <w:rFonts w:ascii="Times New Roman" w:eastAsia="Times New Roman" w:hAnsi="Times New Roman" w:cs="Times New Roman"/>
          <w:b/>
          <w:bCs/>
          <w:sz w:val="24"/>
          <w:szCs w:val="24"/>
          <w:lang w:eastAsia="pl-PL"/>
        </w:rPr>
        <w:t xml:space="preserve">: </w:t>
      </w:r>
    </w:p>
    <w:p w14:paraId="30523C6D"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F6296">
        <w:rPr>
          <w:rFonts w:ascii="Times New Roman" w:eastAsia="Times New Roman" w:hAnsi="Times New Roman" w:cs="Times New Roman"/>
          <w:sz w:val="24"/>
          <w:szCs w:val="24"/>
          <w:lang w:eastAsia="pl-PL"/>
        </w:rPr>
        <w:br/>
      </w:r>
    </w:p>
    <w:p w14:paraId="5DE4F810"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b/>
          <w:bCs/>
          <w:sz w:val="24"/>
          <w:szCs w:val="24"/>
          <w:lang w:eastAsia="pl-PL"/>
        </w:rPr>
        <w:t xml:space="preserve">I.4) KOMUNIKACJA: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F6296">
        <w:rPr>
          <w:rFonts w:ascii="Times New Roman" w:eastAsia="Times New Roman" w:hAnsi="Times New Roman" w:cs="Times New Roman"/>
          <w:sz w:val="24"/>
          <w:szCs w:val="24"/>
          <w:lang w:eastAsia="pl-PL"/>
        </w:rPr>
        <w:t xml:space="preserve"> </w:t>
      </w:r>
    </w:p>
    <w:p w14:paraId="340D6F2E"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 xml:space="preserve">Tak </w:t>
      </w:r>
      <w:r w:rsidRPr="00AF6296">
        <w:rPr>
          <w:rFonts w:ascii="Times New Roman" w:eastAsia="Times New Roman" w:hAnsi="Times New Roman" w:cs="Times New Roman"/>
          <w:sz w:val="24"/>
          <w:szCs w:val="24"/>
          <w:lang w:eastAsia="pl-PL"/>
        </w:rPr>
        <w:br/>
        <w:t xml:space="preserve">bip.wszzkielce.pl </w:t>
      </w:r>
    </w:p>
    <w:p w14:paraId="026F0ABC"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8FB8BA9"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 xml:space="preserve">Tak </w:t>
      </w:r>
      <w:r w:rsidRPr="00AF6296">
        <w:rPr>
          <w:rFonts w:ascii="Times New Roman" w:eastAsia="Times New Roman" w:hAnsi="Times New Roman" w:cs="Times New Roman"/>
          <w:sz w:val="24"/>
          <w:szCs w:val="24"/>
          <w:lang w:eastAsia="pl-PL"/>
        </w:rPr>
        <w:br/>
        <w:t xml:space="preserve">bip.wszzkielce.pl </w:t>
      </w:r>
    </w:p>
    <w:p w14:paraId="6529C988"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F254FFC"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 xml:space="preserve">Nie </w:t>
      </w:r>
      <w:r w:rsidRPr="00AF6296">
        <w:rPr>
          <w:rFonts w:ascii="Times New Roman" w:eastAsia="Times New Roman" w:hAnsi="Times New Roman" w:cs="Times New Roman"/>
          <w:sz w:val="24"/>
          <w:szCs w:val="24"/>
          <w:lang w:eastAsia="pl-PL"/>
        </w:rPr>
        <w:br/>
      </w:r>
    </w:p>
    <w:p w14:paraId="257A2767"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Oferty lub wnioski o dopuszczenie do udziału w postępowaniu należy przesyłać:</w:t>
      </w:r>
      <w:r w:rsidRPr="00AF6296">
        <w:rPr>
          <w:rFonts w:ascii="Times New Roman" w:eastAsia="Times New Roman" w:hAnsi="Times New Roman" w:cs="Times New Roman"/>
          <w:sz w:val="24"/>
          <w:szCs w:val="24"/>
          <w:lang w:eastAsia="pl-PL"/>
        </w:rPr>
        <w:t xml:space="preserve">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Elektronicznie</w:t>
      </w:r>
      <w:r w:rsidRPr="00AF6296">
        <w:rPr>
          <w:rFonts w:ascii="Times New Roman" w:eastAsia="Times New Roman" w:hAnsi="Times New Roman" w:cs="Times New Roman"/>
          <w:sz w:val="24"/>
          <w:szCs w:val="24"/>
          <w:lang w:eastAsia="pl-PL"/>
        </w:rPr>
        <w:t xml:space="preserve"> </w:t>
      </w:r>
    </w:p>
    <w:p w14:paraId="5A465E60"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 xml:space="preserve">Nie </w:t>
      </w:r>
      <w:r w:rsidRPr="00AF6296">
        <w:rPr>
          <w:rFonts w:ascii="Times New Roman" w:eastAsia="Times New Roman" w:hAnsi="Times New Roman" w:cs="Times New Roman"/>
          <w:sz w:val="24"/>
          <w:szCs w:val="24"/>
          <w:lang w:eastAsia="pl-PL"/>
        </w:rPr>
        <w:br/>
        <w:t xml:space="preserve">adres </w:t>
      </w:r>
      <w:r w:rsidRPr="00AF6296">
        <w:rPr>
          <w:rFonts w:ascii="Times New Roman" w:eastAsia="Times New Roman" w:hAnsi="Times New Roman" w:cs="Times New Roman"/>
          <w:sz w:val="24"/>
          <w:szCs w:val="24"/>
          <w:lang w:eastAsia="pl-PL"/>
        </w:rPr>
        <w:br/>
      </w:r>
    </w:p>
    <w:p w14:paraId="589F7F69"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p>
    <w:p w14:paraId="79E7C69E"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F6296">
        <w:rPr>
          <w:rFonts w:ascii="Times New Roman" w:eastAsia="Times New Roman" w:hAnsi="Times New Roman" w:cs="Times New Roman"/>
          <w:sz w:val="24"/>
          <w:szCs w:val="24"/>
          <w:lang w:eastAsia="pl-PL"/>
        </w:rPr>
        <w:t xml:space="preserve"> </w:t>
      </w:r>
      <w:r w:rsidRPr="00AF6296">
        <w:rPr>
          <w:rFonts w:ascii="Times New Roman" w:eastAsia="Times New Roman" w:hAnsi="Times New Roman" w:cs="Times New Roman"/>
          <w:sz w:val="24"/>
          <w:szCs w:val="24"/>
          <w:lang w:eastAsia="pl-PL"/>
        </w:rPr>
        <w:br/>
        <w:t xml:space="preserve">Nie </w:t>
      </w:r>
      <w:r w:rsidRPr="00AF6296">
        <w:rPr>
          <w:rFonts w:ascii="Times New Roman" w:eastAsia="Times New Roman" w:hAnsi="Times New Roman" w:cs="Times New Roman"/>
          <w:sz w:val="24"/>
          <w:szCs w:val="24"/>
          <w:lang w:eastAsia="pl-PL"/>
        </w:rPr>
        <w:br/>
        <w:t xml:space="preserve">Inny sposób: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F6296">
        <w:rPr>
          <w:rFonts w:ascii="Times New Roman" w:eastAsia="Times New Roman" w:hAnsi="Times New Roman" w:cs="Times New Roman"/>
          <w:sz w:val="24"/>
          <w:szCs w:val="24"/>
          <w:lang w:eastAsia="pl-PL"/>
        </w:rPr>
        <w:t xml:space="preserve"> </w:t>
      </w:r>
      <w:r w:rsidRPr="00AF6296">
        <w:rPr>
          <w:rFonts w:ascii="Times New Roman" w:eastAsia="Times New Roman" w:hAnsi="Times New Roman" w:cs="Times New Roman"/>
          <w:sz w:val="24"/>
          <w:szCs w:val="24"/>
          <w:lang w:eastAsia="pl-PL"/>
        </w:rPr>
        <w:br/>
        <w:t xml:space="preserve">Tak </w:t>
      </w:r>
      <w:r w:rsidRPr="00AF6296">
        <w:rPr>
          <w:rFonts w:ascii="Times New Roman" w:eastAsia="Times New Roman" w:hAnsi="Times New Roman" w:cs="Times New Roman"/>
          <w:sz w:val="24"/>
          <w:szCs w:val="24"/>
          <w:lang w:eastAsia="pl-PL"/>
        </w:rPr>
        <w:br/>
        <w:t xml:space="preserve">Inny sposób: </w:t>
      </w:r>
      <w:r w:rsidRPr="00AF6296">
        <w:rPr>
          <w:rFonts w:ascii="Times New Roman" w:eastAsia="Times New Roman" w:hAnsi="Times New Roman" w:cs="Times New Roman"/>
          <w:sz w:val="24"/>
          <w:szCs w:val="24"/>
          <w:lang w:eastAsia="pl-PL"/>
        </w:rPr>
        <w:br/>
        <w:t xml:space="preserve">PISEMNIE </w:t>
      </w:r>
      <w:r w:rsidRPr="00AF6296">
        <w:rPr>
          <w:rFonts w:ascii="Times New Roman" w:eastAsia="Times New Roman" w:hAnsi="Times New Roman" w:cs="Times New Roman"/>
          <w:sz w:val="24"/>
          <w:szCs w:val="24"/>
          <w:lang w:eastAsia="pl-PL"/>
        </w:rPr>
        <w:br/>
        <w:t xml:space="preserve">Adres: </w:t>
      </w:r>
      <w:r w:rsidRPr="00AF6296">
        <w:rPr>
          <w:rFonts w:ascii="Times New Roman" w:eastAsia="Times New Roman" w:hAnsi="Times New Roman" w:cs="Times New Roman"/>
          <w:sz w:val="24"/>
          <w:szCs w:val="24"/>
          <w:lang w:eastAsia="pl-PL"/>
        </w:rPr>
        <w:br/>
        <w:t xml:space="preserve">WOJEWÓDZKI SZPITAL ZESPOLONY W KIELCACH, Sekretariat Dyrektora Naczelnego, ul. Grunwaldzka 45, 25-736 Kielce </w:t>
      </w:r>
    </w:p>
    <w:p w14:paraId="4BBB95AE"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lastRenderedPageBreak/>
        <w:br/>
      </w:r>
      <w:r w:rsidRPr="00AF629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F6296">
        <w:rPr>
          <w:rFonts w:ascii="Times New Roman" w:eastAsia="Times New Roman" w:hAnsi="Times New Roman" w:cs="Times New Roman"/>
          <w:sz w:val="24"/>
          <w:szCs w:val="24"/>
          <w:lang w:eastAsia="pl-PL"/>
        </w:rPr>
        <w:t xml:space="preserve"> </w:t>
      </w:r>
    </w:p>
    <w:p w14:paraId="766A1ED5"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 xml:space="preserve">Nie </w:t>
      </w:r>
      <w:r w:rsidRPr="00AF629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F6296">
        <w:rPr>
          <w:rFonts w:ascii="Times New Roman" w:eastAsia="Times New Roman" w:hAnsi="Times New Roman" w:cs="Times New Roman"/>
          <w:sz w:val="24"/>
          <w:szCs w:val="24"/>
          <w:lang w:eastAsia="pl-PL"/>
        </w:rPr>
        <w:br/>
      </w:r>
    </w:p>
    <w:p w14:paraId="602DBD6D"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u w:val="single"/>
          <w:lang w:eastAsia="pl-PL"/>
        </w:rPr>
        <w:t xml:space="preserve">SEKCJA II: PRZEDMIOT ZAMÓWIENIA </w:t>
      </w:r>
    </w:p>
    <w:p w14:paraId="55C8D5BD"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 xml:space="preserve">II.1) Nazwa nadana zamówieniu przez zamawiającego: </w:t>
      </w:r>
      <w:r w:rsidRPr="00AF6296">
        <w:rPr>
          <w:rFonts w:ascii="Times New Roman" w:eastAsia="Times New Roman" w:hAnsi="Times New Roman" w:cs="Times New Roman"/>
          <w:sz w:val="24"/>
          <w:szCs w:val="24"/>
          <w:lang w:eastAsia="pl-PL"/>
        </w:rPr>
        <w:t xml:space="preserve">„Budowa łącznika pomiędzy Kliniką Neurologii a budynkiem SOR-u Wojewódzkiego Szpitala Zespolonego w Kielcach.”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 xml:space="preserve">Numer referencyjny: </w:t>
      </w:r>
      <w:r w:rsidRPr="00AF6296">
        <w:rPr>
          <w:rFonts w:ascii="Times New Roman" w:eastAsia="Times New Roman" w:hAnsi="Times New Roman" w:cs="Times New Roman"/>
          <w:sz w:val="24"/>
          <w:szCs w:val="24"/>
          <w:lang w:eastAsia="pl-PL"/>
        </w:rPr>
        <w:t xml:space="preserve">EZ/ZP/19/2020/ESŁ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14BC9705" w14:textId="77777777" w:rsidR="00AF6296" w:rsidRPr="00AF6296" w:rsidRDefault="00AF6296" w:rsidP="00AF6296">
      <w:pPr>
        <w:spacing w:after="0" w:line="240" w:lineRule="auto"/>
        <w:jc w:val="both"/>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 xml:space="preserve">Nie </w:t>
      </w:r>
    </w:p>
    <w:p w14:paraId="21FA48C0"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 xml:space="preserve">II.2) Rodzaj zamówienia: </w:t>
      </w:r>
      <w:r w:rsidRPr="00AF6296">
        <w:rPr>
          <w:rFonts w:ascii="Times New Roman" w:eastAsia="Times New Roman" w:hAnsi="Times New Roman" w:cs="Times New Roman"/>
          <w:sz w:val="24"/>
          <w:szCs w:val="24"/>
          <w:lang w:eastAsia="pl-PL"/>
        </w:rPr>
        <w:t xml:space="preserve">Roboty budowlane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II.3) Informacja o możliwości składania ofert częściowych</w:t>
      </w:r>
      <w:r w:rsidRPr="00AF6296">
        <w:rPr>
          <w:rFonts w:ascii="Times New Roman" w:eastAsia="Times New Roman" w:hAnsi="Times New Roman" w:cs="Times New Roman"/>
          <w:sz w:val="24"/>
          <w:szCs w:val="24"/>
          <w:lang w:eastAsia="pl-PL"/>
        </w:rPr>
        <w:t xml:space="preserve"> </w:t>
      </w:r>
      <w:r w:rsidRPr="00AF6296">
        <w:rPr>
          <w:rFonts w:ascii="Times New Roman" w:eastAsia="Times New Roman" w:hAnsi="Times New Roman" w:cs="Times New Roman"/>
          <w:sz w:val="24"/>
          <w:szCs w:val="24"/>
          <w:lang w:eastAsia="pl-PL"/>
        </w:rPr>
        <w:br/>
        <w:t xml:space="preserve">Zamówienie podzielone jest na części: </w:t>
      </w:r>
    </w:p>
    <w:p w14:paraId="19C5AE7E"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 xml:space="preserve">Nie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Oferty lub wnioski o dopuszczenie do udziału w postępowaniu można składać w odniesieniu do:</w:t>
      </w:r>
      <w:r w:rsidRPr="00AF6296">
        <w:rPr>
          <w:rFonts w:ascii="Times New Roman" w:eastAsia="Times New Roman" w:hAnsi="Times New Roman" w:cs="Times New Roman"/>
          <w:sz w:val="24"/>
          <w:szCs w:val="24"/>
          <w:lang w:eastAsia="pl-PL"/>
        </w:rPr>
        <w:t xml:space="preserve"> </w:t>
      </w:r>
      <w:r w:rsidRPr="00AF6296">
        <w:rPr>
          <w:rFonts w:ascii="Times New Roman" w:eastAsia="Times New Roman" w:hAnsi="Times New Roman" w:cs="Times New Roman"/>
          <w:sz w:val="24"/>
          <w:szCs w:val="24"/>
          <w:lang w:eastAsia="pl-PL"/>
        </w:rPr>
        <w:br/>
      </w:r>
    </w:p>
    <w:p w14:paraId="4FC3C8DA"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F6296">
        <w:rPr>
          <w:rFonts w:ascii="Times New Roman" w:eastAsia="Times New Roman" w:hAnsi="Times New Roman" w:cs="Times New Roman"/>
          <w:sz w:val="24"/>
          <w:szCs w:val="24"/>
          <w:lang w:eastAsia="pl-PL"/>
        </w:rPr>
        <w:t xml:space="preserve">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F6296">
        <w:rPr>
          <w:rFonts w:ascii="Times New Roman" w:eastAsia="Times New Roman" w:hAnsi="Times New Roman" w:cs="Times New Roman"/>
          <w:sz w:val="24"/>
          <w:szCs w:val="24"/>
          <w:lang w:eastAsia="pl-PL"/>
        </w:rPr>
        <w:t xml:space="preserve">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 xml:space="preserve">II.4) Krótki opis przedmiotu zamówienia </w:t>
      </w:r>
      <w:r w:rsidRPr="00AF629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F629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F6296">
        <w:rPr>
          <w:rFonts w:ascii="Times New Roman" w:eastAsia="Times New Roman" w:hAnsi="Times New Roman" w:cs="Times New Roman"/>
          <w:sz w:val="24"/>
          <w:szCs w:val="24"/>
          <w:lang w:eastAsia="pl-PL"/>
        </w:rPr>
        <w:t xml:space="preserve">Przedmiotem zamówienia jest budowa łącznika pomiędzy Kliniką Neurologii a budynkiem SOR-u Wojewódzkiego Szpitala Zespolonego w Kielcach na działce nr ewid. 390/13, obręb 0015 przy ul. Grunwaldzkiej 45 w Kielcach, zgodnie z dokumentacją projektową, STWiOR i przedmiarami stanowiącymi Załączniki nr 4, 5, 6 do SIWZ oraz pozwoleniem na budowę nr 18/2020 wydanym przez Prezydenta Miasta Kielce stanowiącym Załącznik nr 7 do SIWZ, w szczególności wykonanie robót budowlanych w zakresie: • robót budowlanych ziemnych; • robót ogólnobudowlanych – wznoszenie kompletnych obiektów budowlanych; • robót budowlanych instalacyjnych: - instalacje wewnętrzne: C.O., wentylacja mechaniczna, - instalacje zewnętrzne: kanalizacja deszczowa, przebudowa wodociągu; • dostawa, montaż i uruchomienie fabrycznie nowego i kompletnego dźwigu osobowego łącznie z opłaceniem kosztów odbioru i rejestracji urządzenia oraz dopuszczeniem dźwigu do eksploatacji przez Urząd Dozoru Technicznego i uzyskaniem pozwolenia na użytkowanie zgodnie z ustawą Prawo budowlane i decyzją o pozwoleniu na budowę nr 18/2020 z dnia 13.01.2020r. Dźwig windy winien być wyposażony we wszystkie niezbędne urządzenia wymagane przepisami określającymi ich pracę wraz z dokumentacją eksploatacyjną potrzebną do uzyskania decyzji o dopuszczeniu dźwigu do użytkowania przez </w:t>
      </w:r>
      <w:r w:rsidRPr="00AF6296">
        <w:rPr>
          <w:rFonts w:ascii="Times New Roman" w:eastAsia="Times New Roman" w:hAnsi="Times New Roman" w:cs="Times New Roman"/>
          <w:sz w:val="24"/>
          <w:szCs w:val="24"/>
          <w:lang w:eastAsia="pl-PL"/>
        </w:rPr>
        <w:lastRenderedPageBreak/>
        <w:t xml:space="preserve">Urząd Dozoru Technicznego. Szczegółowy opis właściwości funkcjonalno-użytkowych dźwigu określony został w Załączniku nr 1a do SIWZ; • wykonywanie w okresie udzielonej gwarancji czynności konserwacyjnych dźwigu osobowego w zakresie i terminach przewidzianych przez producenta oraz świadczenie nieodpłatnych napraw i usług serwisowych w celu utrzymania urządzenia dźwigowego w ciągłej sprawności technicznej. Informacje w zakresie zasad realizacji przedmiotu zamówienia, gwarancji oraz wynagrodzenia zawiera Załącznik nr 2 do SIWZ - wzór umowy.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 xml:space="preserve">II.5) Główny kod CPV: </w:t>
      </w:r>
      <w:r w:rsidRPr="00AF6296">
        <w:rPr>
          <w:rFonts w:ascii="Times New Roman" w:eastAsia="Times New Roman" w:hAnsi="Times New Roman" w:cs="Times New Roman"/>
          <w:sz w:val="24"/>
          <w:szCs w:val="24"/>
          <w:lang w:eastAsia="pl-PL"/>
        </w:rPr>
        <w:t xml:space="preserve">45215140-0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Dodatkowe kody CPV:</w:t>
      </w:r>
      <w:r w:rsidRPr="00AF629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F6296" w:rsidRPr="00AF6296" w14:paraId="1F9025A0" w14:textId="77777777" w:rsidTr="00AF6296">
        <w:tc>
          <w:tcPr>
            <w:tcW w:w="0" w:type="auto"/>
            <w:tcBorders>
              <w:top w:val="single" w:sz="6" w:space="0" w:color="000000"/>
              <w:left w:val="single" w:sz="6" w:space="0" w:color="000000"/>
              <w:bottom w:val="single" w:sz="6" w:space="0" w:color="000000"/>
              <w:right w:val="single" w:sz="6" w:space="0" w:color="000000"/>
            </w:tcBorders>
            <w:vAlign w:val="center"/>
            <w:hideMark/>
          </w:tcPr>
          <w:p w14:paraId="24FD2C10"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Kod CPV</w:t>
            </w:r>
          </w:p>
        </w:tc>
      </w:tr>
      <w:tr w:rsidR="00AF6296" w:rsidRPr="00AF6296" w14:paraId="39D91224" w14:textId="77777777" w:rsidTr="00AF6296">
        <w:tc>
          <w:tcPr>
            <w:tcW w:w="0" w:type="auto"/>
            <w:tcBorders>
              <w:top w:val="single" w:sz="6" w:space="0" w:color="000000"/>
              <w:left w:val="single" w:sz="6" w:space="0" w:color="000000"/>
              <w:bottom w:val="single" w:sz="6" w:space="0" w:color="000000"/>
              <w:right w:val="single" w:sz="6" w:space="0" w:color="000000"/>
            </w:tcBorders>
            <w:vAlign w:val="center"/>
            <w:hideMark/>
          </w:tcPr>
          <w:p w14:paraId="78002D5C"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45310000-0</w:t>
            </w:r>
          </w:p>
        </w:tc>
      </w:tr>
      <w:tr w:rsidR="00AF6296" w:rsidRPr="00AF6296" w14:paraId="40C0BC6D" w14:textId="77777777" w:rsidTr="00AF6296">
        <w:tc>
          <w:tcPr>
            <w:tcW w:w="0" w:type="auto"/>
            <w:tcBorders>
              <w:top w:val="single" w:sz="6" w:space="0" w:color="000000"/>
              <w:left w:val="single" w:sz="6" w:space="0" w:color="000000"/>
              <w:bottom w:val="single" w:sz="6" w:space="0" w:color="000000"/>
              <w:right w:val="single" w:sz="6" w:space="0" w:color="000000"/>
            </w:tcBorders>
            <w:vAlign w:val="center"/>
            <w:hideMark/>
          </w:tcPr>
          <w:p w14:paraId="5799C253"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45330000-9</w:t>
            </w:r>
          </w:p>
        </w:tc>
      </w:tr>
      <w:tr w:rsidR="00AF6296" w:rsidRPr="00AF6296" w14:paraId="2C9B2E59" w14:textId="77777777" w:rsidTr="00AF6296">
        <w:tc>
          <w:tcPr>
            <w:tcW w:w="0" w:type="auto"/>
            <w:tcBorders>
              <w:top w:val="single" w:sz="6" w:space="0" w:color="000000"/>
              <w:left w:val="single" w:sz="6" w:space="0" w:color="000000"/>
              <w:bottom w:val="single" w:sz="6" w:space="0" w:color="000000"/>
              <w:right w:val="single" w:sz="6" w:space="0" w:color="000000"/>
            </w:tcBorders>
            <w:vAlign w:val="center"/>
            <w:hideMark/>
          </w:tcPr>
          <w:p w14:paraId="3D096602"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45313100-5</w:t>
            </w:r>
          </w:p>
        </w:tc>
      </w:tr>
      <w:tr w:rsidR="00AF6296" w:rsidRPr="00AF6296" w14:paraId="3DDA8ACC" w14:textId="77777777" w:rsidTr="00AF6296">
        <w:tc>
          <w:tcPr>
            <w:tcW w:w="0" w:type="auto"/>
            <w:tcBorders>
              <w:top w:val="single" w:sz="6" w:space="0" w:color="000000"/>
              <w:left w:val="single" w:sz="6" w:space="0" w:color="000000"/>
              <w:bottom w:val="single" w:sz="6" w:space="0" w:color="000000"/>
              <w:right w:val="single" w:sz="6" w:space="0" w:color="000000"/>
            </w:tcBorders>
            <w:vAlign w:val="center"/>
            <w:hideMark/>
          </w:tcPr>
          <w:p w14:paraId="584DDB15"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42416100-6</w:t>
            </w:r>
          </w:p>
        </w:tc>
      </w:tr>
    </w:tbl>
    <w:p w14:paraId="040B899B"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 xml:space="preserve">II.6) Całkowita wartość zamówienia </w:t>
      </w:r>
      <w:r w:rsidRPr="00AF6296">
        <w:rPr>
          <w:rFonts w:ascii="Times New Roman" w:eastAsia="Times New Roman" w:hAnsi="Times New Roman" w:cs="Times New Roman"/>
          <w:i/>
          <w:iCs/>
          <w:sz w:val="24"/>
          <w:szCs w:val="24"/>
          <w:lang w:eastAsia="pl-PL"/>
        </w:rPr>
        <w:t>(jeżeli zamawiający podaje informacje o wartości zamówienia)</w:t>
      </w:r>
      <w:r w:rsidRPr="00AF6296">
        <w:rPr>
          <w:rFonts w:ascii="Times New Roman" w:eastAsia="Times New Roman" w:hAnsi="Times New Roman" w:cs="Times New Roman"/>
          <w:sz w:val="24"/>
          <w:szCs w:val="24"/>
          <w:lang w:eastAsia="pl-PL"/>
        </w:rPr>
        <w:t xml:space="preserve">: </w:t>
      </w:r>
      <w:r w:rsidRPr="00AF6296">
        <w:rPr>
          <w:rFonts w:ascii="Times New Roman" w:eastAsia="Times New Roman" w:hAnsi="Times New Roman" w:cs="Times New Roman"/>
          <w:sz w:val="24"/>
          <w:szCs w:val="24"/>
          <w:lang w:eastAsia="pl-PL"/>
        </w:rPr>
        <w:br/>
        <w:t xml:space="preserve">Wartość bez VAT: </w:t>
      </w:r>
      <w:r w:rsidRPr="00AF6296">
        <w:rPr>
          <w:rFonts w:ascii="Times New Roman" w:eastAsia="Times New Roman" w:hAnsi="Times New Roman" w:cs="Times New Roman"/>
          <w:sz w:val="24"/>
          <w:szCs w:val="24"/>
          <w:lang w:eastAsia="pl-PL"/>
        </w:rPr>
        <w:br/>
        <w:t xml:space="preserve">Waluta: </w:t>
      </w:r>
    </w:p>
    <w:p w14:paraId="49AABC73"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F6296">
        <w:rPr>
          <w:rFonts w:ascii="Times New Roman" w:eastAsia="Times New Roman" w:hAnsi="Times New Roman" w:cs="Times New Roman"/>
          <w:sz w:val="24"/>
          <w:szCs w:val="24"/>
          <w:lang w:eastAsia="pl-PL"/>
        </w:rPr>
        <w:t xml:space="preserve"> </w:t>
      </w:r>
    </w:p>
    <w:p w14:paraId="360C6A02"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AF6296">
        <w:rPr>
          <w:rFonts w:ascii="Times New Roman" w:eastAsia="Times New Roman" w:hAnsi="Times New Roman" w:cs="Times New Roman"/>
          <w:sz w:val="24"/>
          <w:szCs w:val="24"/>
          <w:lang w:eastAsia="pl-PL"/>
        </w:rPr>
        <w:t xml:space="preserve">Nie </w:t>
      </w:r>
      <w:r w:rsidRPr="00AF629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F6296">
        <w:rPr>
          <w:rFonts w:ascii="Times New Roman" w:eastAsia="Times New Roman" w:hAnsi="Times New Roman" w:cs="Times New Roman"/>
          <w:sz w:val="24"/>
          <w:szCs w:val="24"/>
          <w:lang w:eastAsia="pl-PL"/>
        </w:rPr>
        <w:t xml:space="preserve"> </w:t>
      </w:r>
      <w:r w:rsidRPr="00AF6296">
        <w:rPr>
          <w:rFonts w:ascii="Times New Roman" w:eastAsia="Times New Roman" w:hAnsi="Times New Roman" w:cs="Times New Roman"/>
          <w:sz w:val="24"/>
          <w:szCs w:val="24"/>
          <w:lang w:eastAsia="pl-PL"/>
        </w:rPr>
        <w:br/>
        <w:t>miesiącach:   </w:t>
      </w:r>
      <w:r w:rsidRPr="00AF6296">
        <w:rPr>
          <w:rFonts w:ascii="Times New Roman" w:eastAsia="Times New Roman" w:hAnsi="Times New Roman" w:cs="Times New Roman"/>
          <w:i/>
          <w:iCs/>
          <w:sz w:val="24"/>
          <w:szCs w:val="24"/>
          <w:lang w:eastAsia="pl-PL"/>
        </w:rPr>
        <w:t xml:space="preserve"> lub </w:t>
      </w:r>
      <w:r w:rsidRPr="00AF6296">
        <w:rPr>
          <w:rFonts w:ascii="Times New Roman" w:eastAsia="Times New Roman" w:hAnsi="Times New Roman" w:cs="Times New Roman"/>
          <w:b/>
          <w:bCs/>
          <w:sz w:val="24"/>
          <w:szCs w:val="24"/>
          <w:lang w:eastAsia="pl-PL"/>
        </w:rPr>
        <w:t>dniach:</w:t>
      </w:r>
      <w:r w:rsidRPr="00AF6296">
        <w:rPr>
          <w:rFonts w:ascii="Times New Roman" w:eastAsia="Times New Roman" w:hAnsi="Times New Roman" w:cs="Times New Roman"/>
          <w:sz w:val="24"/>
          <w:szCs w:val="24"/>
          <w:lang w:eastAsia="pl-PL"/>
        </w:rPr>
        <w:t xml:space="preserve"> 170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i/>
          <w:iCs/>
          <w:sz w:val="24"/>
          <w:szCs w:val="24"/>
          <w:lang w:eastAsia="pl-PL"/>
        </w:rPr>
        <w:t>lub</w:t>
      </w:r>
      <w:r w:rsidRPr="00AF6296">
        <w:rPr>
          <w:rFonts w:ascii="Times New Roman" w:eastAsia="Times New Roman" w:hAnsi="Times New Roman" w:cs="Times New Roman"/>
          <w:sz w:val="24"/>
          <w:szCs w:val="24"/>
          <w:lang w:eastAsia="pl-PL"/>
        </w:rPr>
        <w:t xml:space="preserve">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 xml:space="preserve">data rozpoczęcia: </w:t>
      </w:r>
      <w:r w:rsidRPr="00AF6296">
        <w:rPr>
          <w:rFonts w:ascii="Times New Roman" w:eastAsia="Times New Roman" w:hAnsi="Times New Roman" w:cs="Times New Roman"/>
          <w:sz w:val="24"/>
          <w:szCs w:val="24"/>
          <w:lang w:eastAsia="pl-PL"/>
        </w:rPr>
        <w:t> </w:t>
      </w:r>
      <w:r w:rsidRPr="00AF6296">
        <w:rPr>
          <w:rFonts w:ascii="Times New Roman" w:eastAsia="Times New Roman" w:hAnsi="Times New Roman" w:cs="Times New Roman"/>
          <w:i/>
          <w:iCs/>
          <w:sz w:val="24"/>
          <w:szCs w:val="24"/>
          <w:lang w:eastAsia="pl-PL"/>
        </w:rPr>
        <w:t xml:space="preserve"> lub </w:t>
      </w:r>
      <w:r w:rsidRPr="00AF6296">
        <w:rPr>
          <w:rFonts w:ascii="Times New Roman" w:eastAsia="Times New Roman" w:hAnsi="Times New Roman" w:cs="Times New Roman"/>
          <w:b/>
          <w:bCs/>
          <w:sz w:val="24"/>
          <w:szCs w:val="24"/>
          <w:lang w:eastAsia="pl-PL"/>
        </w:rPr>
        <w:t xml:space="preserve">zakończenia: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 xml:space="preserve">II.9) Informacje dodatkowe: </w:t>
      </w:r>
      <w:r w:rsidRPr="00AF6296">
        <w:rPr>
          <w:rFonts w:ascii="Times New Roman" w:eastAsia="Times New Roman" w:hAnsi="Times New Roman" w:cs="Times New Roman"/>
          <w:sz w:val="24"/>
          <w:szCs w:val="24"/>
          <w:lang w:eastAsia="pl-PL"/>
        </w:rPr>
        <w:t xml:space="preserve">Okres realizacji robót budowlanych nie dłużej niż 170 dni kalendarzowych od terminu przekazania placu robót, jest to termin maksymalny realizacji zamówienia. W przypadku gdy w kryterium termin wykonania zamówienia Wykonawca zaproponuje krótszy termin realizacji zamówienia to w ramach kontraktu będzie zobowiązany do realizacji robót budowlanych w zaproponowanym terminie. </w:t>
      </w:r>
    </w:p>
    <w:p w14:paraId="154BAD97"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34F2BB0"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b/>
          <w:bCs/>
          <w:sz w:val="24"/>
          <w:szCs w:val="24"/>
          <w:lang w:eastAsia="pl-PL"/>
        </w:rPr>
        <w:t xml:space="preserve">III.1) WARUNKI UDZIAŁU W POSTĘPOWANIU </w:t>
      </w:r>
    </w:p>
    <w:p w14:paraId="5F4BAA65"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F6296">
        <w:rPr>
          <w:rFonts w:ascii="Times New Roman" w:eastAsia="Times New Roman" w:hAnsi="Times New Roman" w:cs="Times New Roman"/>
          <w:sz w:val="24"/>
          <w:szCs w:val="24"/>
          <w:lang w:eastAsia="pl-PL"/>
        </w:rPr>
        <w:t xml:space="preserve"> </w:t>
      </w:r>
      <w:r w:rsidRPr="00AF6296">
        <w:rPr>
          <w:rFonts w:ascii="Times New Roman" w:eastAsia="Times New Roman" w:hAnsi="Times New Roman" w:cs="Times New Roman"/>
          <w:sz w:val="24"/>
          <w:szCs w:val="24"/>
          <w:lang w:eastAsia="pl-PL"/>
        </w:rPr>
        <w:br/>
        <w:t xml:space="preserve">Określenie warunków: </w:t>
      </w:r>
      <w:r w:rsidRPr="00AF6296">
        <w:rPr>
          <w:rFonts w:ascii="Times New Roman" w:eastAsia="Times New Roman" w:hAnsi="Times New Roman" w:cs="Times New Roman"/>
          <w:sz w:val="24"/>
          <w:szCs w:val="24"/>
          <w:lang w:eastAsia="pl-PL"/>
        </w:rPr>
        <w:br/>
        <w:t xml:space="preserve">Informacje dodatkowe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lastRenderedPageBreak/>
        <w:t xml:space="preserve">III.1.2) Sytuacja finansowa lub ekonomiczna </w:t>
      </w:r>
      <w:r w:rsidRPr="00AF6296">
        <w:rPr>
          <w:rFonts w:ascii="Times New Roman" w:eastAsia="Times New Roman" w:hAnsi="Times New Roman" w:cs="Times New Roman"/>
          <w:sz w:val="24"/>
          <w:szCs w:val="24"/>
          <w:lang w:eastAsia="pl-PL"/>
        </w:rPr>
        <w:br/>
        <w:t xml:space="preserve">Określenie warunków: O udzielenie zamówienia mogą ubiegać się wykonawcy, wobec których brak jest podstaw do wykluczenia z postępowania na podstawie art. art. 24 ust 1, 24 ust 5 pkt 1-2 i 4 oraz spełniają poniżej określone warunki tj.: 1) znajdują się w sytuacji ekonomicznej i finansowej rozumiane jako: Wykonawca jest ubezpieczony od odpowiedzialności cywilnej w zakresie prowadzonej działalności z sumą ubezpieczenia min 800.000,00 zł Uwaga: W przypadku wykonawców wspólnie ubiegających się o udzielenie zamówienia (w szczególności członkowie konsorcjum, wspólnicy spółki cywilnej) polisę lub inny dokument potwierdzający zawarcie umowy ubezpieczenia winien posiadać każdy w wykonawców występujących wspólnie z zastrzeżeniem, iż suma gwarancyjna każdej polisy nie może być niższa 1.000.000,00 zł lub wszyscy wykonawcy łącznie winni być ubezpieczeni w ramach jednej polisy której suma gwarancyjna nie może być niższa od kwoty, o której mowa powyżej. </w:t>
      </w:r>
      <w:r w:rsidRPr="00AF6296">
        <w:rPr>
          <w:rFonts w:ascii="Times New Roman" w:eastAsia="Times New Roman" w:hAnsi="Times New Roman" w:cs="Times New Roman"/>
          <w:sz w:val="24"/>
          <w:szCs w:val="24"/>
          <w:lang w:eastAsia="pl-PL"/>
        </w:rPr>
        <w:br/>
        <w:t xml:space="preserve">Informacje dodatkowe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 xml:space="preserve">III.1.3) Zdolność techniczna lub zawodowa </w:t>
      </w:r>
      <w:r w:rsidRPr="00AF6296">
        <w:rPr>
          <w:rFonts w:ascii="Times New Roman" w:eastAsia="Times New Roman" w:hAnsi="Times New Roman" w:cs="Times New Roman"/>
          <w:sz w:val="24"/>
          <w:szCs w:val="24"/>
          <w:lang w:eastAsia="pl-PL"/>
        </w:rPr>
        <w:br/>
        <w:t xml:space="preserve">Określenie warunków: O udzielenie zamówienia mogą ubiegać się wykonawcy, wobec których brak jest podstaw do wykluczenia z postępowania na podstawie art. art. 24 ust 1, 24 ust 5 pkt 1-2 i 4 oraz spełniają poniżej określone warunki tj.: 2) posiadają właściwe zdolności techniczne i zawodowe rozumiane jako: a) zrealizowali należycie i zgodnie z przepisami prawa budowlanego w okresie ostatnich pięciu lat przed upływem terminu składania ofert (a jeżeli okres prowadzenia działalności jest krótszy – w tym okresie) co najmniej jedną robotę budowlaną której zakres obejmował wykonanie robót budowlanych, instalacji sanitarnych, instalacji elektrycznych oraz szybu windowego wraz z dostawą i montażem dźwigu osobowego lub osobowo – towarowego lub towarowego lub szpitalnego o minimum dwóch przystankach o wartości brutto zrealizowanych robót budowlanych min. 800.000,00 zł. b) dysponują odpowiednimi osobami zdolnymi do wykonania zamówienia i które zostaną skierowane przez Wykonawcę do realizacji zamówienia w zakresie nadzoru oraz kierowania robotami budowlanymi tj.: • minimum jedną osobą posiadającą uprawnienia do pełnienia samodzielnej funkcji technicznej w budownictwie polegającej na kierowaniu budową lub innymi robotami budowlanymi w specjalności konstrukcyjno – budowlanej bez ograniczeń, wydane na podstawie aktualnych przepisów Prawa budowlanego lub wydane na mocy wcześniej obowiązujących przepisów, których zakres uprawnia do pełnienia funkcji kierownika robót budowlanych w zakresie wskazanym powyżej. Osoba musi być członkiem właściwej izby samorządu zawodowego, • minimum jedną osobą posiadającą uprawnienia do pełnienia samodzielnej funkcji technicznej w budownictwie polegającej na kierowaniu robotami budowlanymi w specjalności instalacyjnej w zakresie sieci, instalacji i urządzeń elektrycznych i elektroenergetycznych bez ograniczeń wydane na podstawie aktualnych przepisów Prawa budowlanego lub wydane na mocy wcześniej obowiązujących przepisów, których zakres uprawnia do pełnienia funkcji kierownika robót budowlanych w zakresie wskazanym powyżej. Osoba musi być członkiem właściwej izby samorządu zawodowego. Uwaga: W przypadku wykonawców wspólnie ubiegających się o udzielenie zamówienia (w szczególności członkowie konsorcjum, wspólnicy spółki cywilnej) każdy z Wykonawców nie może podlegać wykluczeniu na podstawie art. 24 natomiast warunki udziału w postepowaniu określone w pkt 12 ppkt. 2 może spełniać jeden z wykonawców samodzielnie, lub wykonawcy wspólnie ubiegający się o udzielenie zamówienia łącznie z zastrzeżeniem iż roboty budowlane wykonane przez poszczególnych Wykonawców nie sumują się pod względem wartości i ilości. Wykonawca może w celu potwierdzenia spełnienia warunków udziału w postepowaniu polegać na zdolnościach technicznych lub zawodowych lub sytuacji finansowej lub ekonomicznej innych podmiotów, niezależnie od charakteru prawnego łączącego go z nim stosunków prawnych (art. 22a ust. 1 u.p.z.p.). Uwaga: Dopuszczalne jest </w:t>
      </w:r>
      <w:r w:rsidRPr="00AF6296">
        <w:rPr>
          <w:rFonts w:ascii="Times New Roman" w:eastAsia="Times New Roman" w:hAnsi="Times New Roman" w:cs="Times New Roman"/>
          <w:sz w:val="24"/>
          <w:szCs w:val="24"/>
          <w:lang w:eastAsia="pl-PL"/>
        </w:rPr>
        <w:lastRenderedPageBreak/>
        <w:t xml:space="preserve">powołanie się przez wykonawcę ubiegającego się o udzielenie zamówienia publicznego na zdolności techniczne, zawodowe innych podmiotów w celu potwierdzenia spełnienia warunków udziału w postępowaniu, o których mowa w SIWZ, z zastrzeżeniem, iż w odniesieniu do warunków dotyczących wykształcenia, kwalifikacji zawodowych lub doświadczenia wykonawca może polegać na zdolnościach innych podmiotów, jeśli podmioty te zrealizują roboty budowlane lub usługi, do realizacji których te zdolności są wymagane (art. 22a ust 4 u.p.z.p.) </w:t>
      </w:r>
      <w:r w:rsidRPr="00AF629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F6296">
        <w:rPr>
          <w:rFonts w:ascii="Times New Roman" w:eastAsia="Times New Roman" w:hAnsi="Times New Roman" w:cs="Times New Roman"/>
          <w:sz w:val="24"/>
          <w:szCs w:val="24"/>
          <w:lang w:eastAsia="pl-PL"/>
        </w:rPr>
        <w:br/>
        <w:t xml:space="preserve">Informacje dodatkowe: </w:t>
      </w:r>
    </w:p>
    <w:p w14:paraId="74D4CC04"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b/>
          <w:bCs/>
          <w:sz w:val="24"/>
          <w:szCs w:val="24"/>
          <w:lang w:eastAsia="pl-PL"/>
        </w:rPr>
        <w:t xml:space="preserve">III.2) PODSTAWY WYKLUCZENIA </w:t>
      </w:r>
    </w:p>
    <w:p w14:paraId="22A3A1CD"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b/>
          <w:bCs/>
          <w:sz w:val="24"/>
          <w:szCs w:val="24"/>
          <w:lang w:eastAsia="pl-PL"/>
        </w:rPr>
        <w:t>III.2.1) Podstawy wykluczenia określone w art. 24 ust. 1 ustawy Pzp</w:t>
      </w:r>
      <w:r w:rsidRPr="00AF6296">
        <w:rPr>
          <w:rFonts w:ascii="Times New Roman" w:eastAsia="Times New Roman" w:hAnsi="Times New Roman" w:cs="Times New Roman"/>
          <w:sz w:val="24"/>
          <w:szCs w:val="24"/>
          <w:lang w:eastAsia="pl-PL"/>
        </w:rPr>
        <w:t xml:space="preserve">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III.2.2) Zamawiający przewiduje wykluczenie wykonawcy na podstawie art. 24 ust. 5 ustawy Pzp</w:t>
      </w:r>
      <w:r w:rsidRPr="00AF629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AF6296">
        <w:rPr>
          <w:rFonts w:ascii="Times New Roman" w:eastAsia="Times New Roman" w:hAnsi="Times New Roman" w:cs="Times New Roman"/>
          <w:sz w:val="24"/>
          <w:szCs w:val="24"/>
          <w:lang w:eastAsia="pl-PL"/>
        </w:rPr>
        <w:br/>
        <w:t xml:space="preserve">Tak (podstawa wykluczenia określona w art. 24 ust. 5 pkt 2 ustawy Pzp)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t xml:space="preserve">Tak (podstawa wykluczenia określona w art. 24 ust. 5 pkt 4 ustawy Pzp)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r>
    </w:p>
    <w:p w14:paraId="7A83021F"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EF55880"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F6296">
        <w:rPr>
          <w:rFonts w:ascii="Times New Roman" w:eastAsia="Times New Roman" w:hAnsi="Times New Roman" w:cs="Times New Roman"/>
          <w:sz w:val="24"/>
          <w:szCs w:val="24"/>
          <w:lang w:eastAsia="pl-PL"/>
        </w:rPr>
        <w:br/>
        <w:t xml:space="preserve">Tak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 xml:space="preserve">Oświadczenie o spełnianiu kryteriów selekcji </w:t>
      </w:r>
      <w:r w:rsidRPr="00AF6296">
        <w:rPr>
          <w:rFonts w:ascii="Times New Roman" w:eastAsia="Times New Roman" w:hAnsi="Times New Roman" w:cs="Times New Roman"/>
          <w:sz w:val="24"/>
          <w:szCs w:val="24"/>
          <w:lang w:eastAsia="pl-PL"/>
        </w:rPr>
        <w:br/>
        <w:t xml:space="preserve">Nie </w:t>
      </w:r>
    </w:p>
    <w:p w14:paraId="7550D614"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931A438"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 xml:space="preserve">1) aktualny odpis z właściwego rejestru lub z centralnej ewidencji i informacji o działalności gospodarczej, jeżeli odrębne przepisy wymagają wpisu do rejestru lub ewidencji, w celu potwierdzenia braku podstaw do wykluczenia w oparciu o art. 24 ust. 5 pkt 1 u.p.z.p Uwaga: W przypadku wykonawców wspólnie ubiegających się o udzielenie zamówienia (w szczególności członkowie konsorcjum, wspólnicy spółki cywilnej) odpis musi złożyć każdy z wykonawców wspólnie ubiegających się o udzielenie zamówienia. 2) 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Uwaga: W przypadku wykonawców wspólnie ubiegających się o udzielenie zamówienia (w szczególności członkowie konsorcjum, wspólnicy spółki cywilnej) </w:t>
      </w:r>
      <w:r w:rsidRPr="00AF6296">
        <w:rPr>
          <w:rFonts w:ascii="Times New Roman" w:eastAsia="Times New Roman" w:hAnsi="Times New Roman" w:cs="Times New Roman"/>
          <w:sz w:val="24"/>
          <w:szCs w:val="24"/>
          <w:lang w:eastAsia="pl-PL"/>
        </w:rPr>
        <w:lastRenderedPageBreak/>
        <w:t xml:space="preserve">oświadczenie musi złożyć każdy z wykonawców wspólnie ubiegających się o udzielenie zamówienia,. 3) oświadczenia wykonawcy o braku orzeczenia wobec niego tytułem środka zapobiegawczego zakazu ubiegania się o zamówienia publiczne; Uwaga: W przypadku wykonawców wspólnie ubiegających się o udzielenie zamówienia (w szczególności członkowie konsorcjum, wspólnicy spółki cywilnej) oświadczenie musi złożyć każdy z wykonawców wspólnie ubiegających się o udzielenie zamówienia.. 4) informacja z Krajowego Rejestru Karnego w zakresie określonym w art. 24 ust. 1 pkt 13, 14 i 21 ustawy, wystawiona nie wcześniej niż 6 miesięcy przed upływem terminu składania ofert, Uwaga: W przypadku wykonawców wspólnie ubiegających się o udzielenie zamówienia (w szczególności członkowie konsorcjum, wspólnicy spółki cywilnej) informację musi złożyć każdy z wykonawców wspólnie ubiegających się o udzielenie zamówienia. Informację o której mowa w art. 24 ust. 1 pkt 21 składają wyłącznie podmioty, o których mowa w art. 2 ustawy z dnia 28 października 2002r. o odpowiedzialności podmiotów zbiorowych za czyny zabronione pod groźbą kary (Dz. U. z 2002r. Nr 197, poz. 1661 ze zm.). Wykonawca w odniesieniu do podmiotów na których zdolnościach lub sytuacji polega na zasadach określonych w art. 22a u.p.z.p. zobowiązany jest przedłożyć dokumenty wymienione w § 5 ppkt 1-9 Rozporządzenia Ministra Rozwoju z dnia 26 lipca 2016r w sprawie rodzajów dokumentów, jakich może żądać zamawiający od wykonawcy w postępowaniu o udzielenie zamówienia (Dz.U z 2016r poz. 1126), dokumenty winne być wystawione na rzecz podmiotów na których zdolnościach lub sytuacji Wykonawca polega: a) odpisu z właściwego rejestru lub z centralnej ewidencji i informacji o działalności gospodarczej, jeżeli odrębne przepisy wymagają wpisu do rejestru lub ewidencji, w celu potwierdzenia braku podstaw wykluczenia na podstawie art. 24 ust. 5 pkt 1 ustawy b) informacja z Krajowego Rejestru Karnego w zakresie określonym w art. 24 ust. 1 pkt 13, 14 i 21 ustawy, wystawiona nie wcześniej niż 6 miesięcy przed upływem terminu składania ofert, c) oświadczenia podmiotu trzeciego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d) oświadczenia podmiotu trzeciego o braku orzeczenia wobec niego tytułem środka zapobiegawczego zakazu ubiegania się o zamówienia publiczne; </w:t>
      </w:r>
    </w:p>
    <w:p w14:paraId="4075C200"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0A042AF"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b/>
          <w:bCs/>
          <w:sz w:val="24"/>
          <w:szCs w:val="24"/>
          <w:lang w:eastAsia="pl-PL"/>
        </w:rPr>
        <w:t>III.5.1) W ZAKRESIE SPEŁNIANIA WARUNKÓW UDZIAŁU W POSTĘPOWANIU:</w:t>
      </w:r>
      <w:r w:rsidRPr="00AF6296">
        <w:rPr>
          <w:rFonts w:ascii="Times New Roman" w:eastAsia="Times New Roman" w:hAnsi="Times New Roman" w:cs="Times New Roman"/>
          <w:sz w:val="24"/>
          <w:szCs w:val="24"/>
          <w:lang w:eastAsia="pl-PL"/>
        </w:rPr>
        <w:t xml:space="preserve"> </w:t>
      </w:r>
      <w:r w:rsidRPr="00AF6296">
        <w:rPr>
          <w:rFonts w:ascii="Times New Roman" w:eastAsia="Times New Roman" w:hAnsi="Times New Roman" w:cs="Times New Roman"/>
          <w:sz w:val="24"/>
          <w:szCs w:val="24"/>
          <w:lang w:eastAsia="pl-PL"/>
        </w:rPr>
        <w:br/>
        <w:t xml:space="preserve">5) wykaz wykonanych robót budowlanych w okresie ostatnich pięciu lat przed upływem terminu składania ofert (a jeżeli okres prowadzenia działalności jest krótszy – w tym okresie) na potwierdzenie spełnienia warunku udziału w postępowaniu z podaniem ich rodzaju i wartości, dat i miejsca wykonania i podmiotów na rzecz, których roboty budowlane zostały wykonane oraz załączeniem dowodów określających czy roboty te zostały wykonane w sposób należyty oraz wskazujących czy zostały wykonane zgodnie z przepisami prawa budowlanego i prawidłowo ukończone. Wykonawca w w/w wykazie wskazuje wyłącznie roboty budowlane o charakterze związanym z przedmiotem zamówienia i określonym warunkiem udziału w postępowaniu wraz z ujawnieniem wszystkich niezbędnych informacji do ich weryfikacji. Do wykazu dla co najmniej jednej roboty Wykonawca ma obowiązek załączyć dowód, iż roboty zostały wykonane należycie zgodnie z zasadami sztuki budowlanej i prawidłowo ukończone. Dowodami, o których mowa powyżej w myśl § 2 ust 4 pkt 1) Rozporządzenia Ministra Rozwoju z dnia 26 lipca 2016r w sprawie rodzaju dokumentów (…) </w:t>
      </w:r>
      <w:r w:rsidRPr="00AF6296">
        <w:rPr>
          <w:rFonts w:ascii="Times New Roman" w:eastAsia="Times New Roman" w:hAnsi="Times New Roman" w:cs="Times New Roman"/>
          <w:sz w:val="24"/>
          <w:szCs w:val="24"/>
          <w:lang w:eastAsia="pl-PL"/>
        </w:rPr>
        <w:lastRenderedPageBreak/>
        <w:t xml:space="preserve">są referencje bądź inne dokumenty wystawione przez podmiot, na rzecz którego roboty budowlane były wykonane, a jeżeli z uzasadnionej przyczyny o obiektywnym charakterze Wykonawca nie jest w stanie uzyskać tych dokumentów – inne dokumenty. 6) opłacona polisa, a w przypadku jej braku inny dokument potwierdzający, że wykonawca jest ubezpieczony od odpowiedzialności cywilnej w zakresie prowadzonej działalności z sumą ubezpieczenia min. 800.000,00 zł., 7) wykaz osób, które zostaną skierowane przez Wykonawcę do realizacji zamówienia odpowiedzialnych za kierowanie robotami budowlanymi wraz z informacją na temat ich kwalifikacji zawodowych oraz zakresu wykonywanych przez nie czynności, wraz z informacją o podstawie dysponowania tymi osobami. W wykazie należy wskazać osobę/y, która/e będzie/będą brała/y udział w realizacji zamówienia i posiadają uprawnia do pełnienia samodzielnej funkcji technicznej w budownictwie polegającej na kierowaniu budową lub innymi robotami budowlanymi w specjalności związanej z przedmiotem zamówienia i określonym warunkiem udziału w postępowaniu wraz z ujawnieniem wszystkich niezbędnych informacji do weryfikacji uprawnień. Uprawnienia winne być wydane na podstawie aktualnych przepisów ustawy z dnia 7 lipca 1994 r. Prawo budowlane (t.j. Dz. U. z 2016 r. poz. 290 z późn. zm.), lub wydane na mocy wcześniej obowiązujących przepisów zgodnie z treścią art. 104 ustawy Prawo budowlane, których zakres uprawnia do pełnienia funkcji kierownika robót budowlanych w zakresie wskazanym powyżej. Zamawiający będzie również honorował uprawnienia nadane obywatelom państw Europejskiego Obszaru Gospodarczego oraz Konfederacji Szwajcarskiej, z zastrzeżeniem art. 12a ustawy Prawo budowlane oraz ustawy z dnia 18 marca 2008 r. o zasadach uznawania kwalifikacji zawodowych nabytych w państwach członkowskich Unii Europejskiej (Dz. U. Nr 63, poz. 394) oraz art. 20a ustawy z dnia 15 grudnia 2000 r. o samorządach zawodowych architektów, inżynierów budownictwa oraz urbanistów (Dz. U. z 2001 r. Nr 5, poz. 42 z późn. zm.). Osoba/y, o której/ych mowa powyżej, musi/szą być członkiem właściwej izby samorządu zawodowego. Uwaga: W wykazie należy wskazać formę dysponowania osobą. Dysponowanie pośrednie - tytułem prawnym do powoływania się przez wykonawcę na dysponowanie osobami zdolnymi do wykonania zamówienia jest stosowne zobowiązanie podmiotu trzeciego do udostępnienia tych osób ( np. delegowanie pracowników podmiotu trzeciego do wykonawcy na czas realizacji zamówienia, jak również w sytuacji, gdy podmiot trzeci dysponujący osobami spełniającymi wymagania określone przez Zamawiającego, będzie podwykonawcą wykonawcy, a osoby te będą brały udział w wykonaniu zamówienia. Dysponowanie bezpośrednie - tytułem prawnym do powoływania się przez wykonawcę na dysponowanie osobami zdolnymi do wykonania zamówienia jest stosunek prawny istniejący bezpośrednio pomiędzy wykonawcą a tymi osobami( np. umowa o pracę, umowa zlecenia, umowa o świadczenie usług, umowa przedwstępna). Definicje: http: //www.uzp.gov.pl/zagadnienia-merytoryczne/prawo-polskie/opinie-prawne. 8) jeżeli wykonawca polega na zdolnościach lub sytuacji innych podmiotów na zasadach określonych w art. 22a u.p.z.p. w celu oceny, czy Wykonawca będzie dysponował niezbędnymi zasobami w stopniu umożliwiającym należyte wykonanie zamówienia publicznego oraz oceny, czy stosunek łączący wykonawcę z tymi podmiotami gwarantuje rzeczywisty dostęp do ich zasobów Wykonawca składa dokument/y określające w szczególności: • zakresu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III.5.2) W ZAKRESIE KRYTERIÓW SELEKCJI:</w:t>
      </w:r>
      <w:r w:rsidRPr="00AF6296">
        <w:rPr>
          <w:rFonts w:ascii="Times New Roman" w:eastAsia="Times New Roman" w:hAnsi="Times New Roman" w:cs="Times New Roman"/>
          <w:sz w:val="24"/>
          <w:szCs w:val="24"/>
          <w:lang w:eastAsia="pl-PL"/>
        </w:rPr>
        <w:t xml:space="preserve"> </w:t>
      </w:r>
      <w:r w:rsidRPr="00AF6296">
        <w:rPr>
          <w:rFonts w:ascii="Times New Roman" w:eastAsia="Times New Roman" w:hAnsi="Times New Roman" w:cs="Times New Roman"/>
          <w:sz w:val="24"/>
          <w:szCs w:val="24"/>
          <w:lang w:eastAsia="pl-PL"/>
        </w:rPr>
        <w:br/>
      </w:r>
    </w:p>
    <w:p w14:paraId="1F2AEE65"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14:paraId="4D0862B9"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b/>
          <w:bCs/>
          <w:sz w:val="24"/>
          <w:szCs w:val="24"/>
          <w:lang w:eastAsia="pl-PL"/>
        </w:rPr>
        <w:t xml:space="preserve">III.7) INNE DOKUMENTY NIE WYMIENIONE W pkt III.3) - III.6) </w:t>
      </w:r>
    </w:p>
    <w:p w14:paraId="55C023DE"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 xml:space="preserve">b) pozostałe oświadczenia i dokumenty jakie muszą być załączone do oferty: • wypełniony i podpisany formularz ofertowy (zgodny ze wzorem, stanowiącym załącznik nr 1 do SIWZ) zawierający w szczególności: wskazanie oferowanego przedmiotu zamówienia, łączną cenę ryczałtową brutto, wartość podatku VAT, cenę dźwigu osobowego, zobowiązanie dotyczące terminu realizacji zamówienia, zobowiązanie dotyczące okresu dodatkowej gwarancji, wysokość stawek oraz narzutów które Wykonawca użył do kalkulacji ceny ofertowej, a w szczególności stawki roboczogodziny netto, wysokości kosztów pośrednich, poziomu zysku oraz oświadczenie o okresie związania ofertą i akceptacji wszystkich postanowień wzoru umowy bez zastrzeżeń, a także informację którą część zamówienia Wykonawca zamierza powierzyć podwykonawcy, • dowód wniesienia wadium, • w przypadku gdy wykonawcę reprezentuje pełnomocnik – pełnomocnictwo określające zakres umocowania pełnomocnika, • w przypadku oferty składanej przez wykonawców, którzy wspólnie ubiegają się o udzielenie zamówienia (w szczególności członków konsorcjum oraz wspólników spółki cywilnej) (art. 23 ust. 1 i ust. 2 u.p.z.p.)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 Dokument pełnomocnictwa musi zawierać minimum następujące postanowienia: - 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 - określenie zakresu pełnomocnictwa, - podpisy osób uprawnionych do składania oświadczeń woli w imieniu wykonawców. c) jeżeli wykonawca polega na zdolnościach lub sytuacji innych podmiotów na zasadach określonych w art. 22a u.p.z.p. w celu oceny, czy Wykonawca będzie dysponował niezbędnymi zasobami w stopniu umożliwiającym należyte wykonanie zamówienia publicznego oraz oceny, czy stosunek łączący wykonawcę z tymi podmiotami gwarantuje rzeczywisty dostęp do ich zasobów Wykonawca składa zobowiązanie tych podmiotów do oddania mu do dyspozycji niezbędnych zasobów na okres korzystania z nich przy wykonywaniu zamówienia. </w:t>
      </w:r>
    </w:p>
    <w:p w14:paraId="472CD6E9"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u w:val="single"/>
          <w:lang w:eastAsia="pl-PL"/>
        </w:rPr>
        <w:t xml:space="preserve">SEKCJA IV: PROCEDURA </w:t>
      </w:r>
    </w:p>
    <w:p w14:paraId="1E3D8BA1"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b/>
          <w:bCs/>
          <w:sz w:val="24"/>
          <w:szCs w:val="24"/>
          <w:lang w:eastAsia="pl-PL"/>
        </w:rPr>
        <w:t xml:space="preserve">IV.1) OPIS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 xml:space="preserve">IV.1.1) Tryb udzielenia zamówienia: </w:t>
      </w:r>
      <w:r w:rsidRPr="00AF6296">
        <w:rPr>
          <w:rFonts w:ascii="Times New Roman" w:eastAsia="Times New Roman" w:hAnsi="Times New Roman" w:cs="Times New Roman"/>
          <w:sz w:val="24"/>
          <w:szCs w:val="24"/>
          <w:lang w:eastAsia="pl-PL"/>
        </w:rPr>
        <w:t xml:space="preserve">Przetarg nieograniczony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IV.1.2) Zamawiający żąda wniesienia wadium:</w:t>
      </w:r>
      <w:r w:rsidRPr="00AF6296">
        <w:rPr>
          <w:rFonts w:ascii="Times New Roman" w:eastAsia="Times New Roman" w:hAnsi="Times New Roman" w:cs="Times New Roman"/>
          <w:sz w:val="24"/>
          <w:szCs w:val="24"/>
          <w:lang w:eastAsia="pl-PL"/>
        </w:rPr>
        <w:t xml:space="preserve"> </w:t>
      </w:r>
    </w:p>
    <w:p w14:paraId="3A2250F1"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 xml:space="preserve">Tak </w:t>
      </w:r>
      <w:r w:rsidRPr="00AF6296">
        <w:rPr>
          <w:rFonts w:ascii="Times New Roman" w:eastAsia="Times New Roman" w:hAnsi="Times New Roman" w:cs="Times New Roman"/>
          <w:sz w:val="24"/>
          <w:szCs w:val="24"/>
          <w:lang w:eastAsia="pl-PL"/>
        </w:rPr>
        <w:br/>
        <w:t xml:space="preserve">Informacja na temat wadium </w:t>
      </w:r>
      <w:r w:rsidRPr="00AF6296">
        <w:rPr>
          <w:rFonts w:ascii="Times New Roman" w:eastAsia="Times New Roman" w:hAnsi="Times New Roman" w:cs="Times New Roman"/>
          <w:sz w:val="24"/>
          <w:szCs w:val="24"/>
          <w:lang w:eastAsia="pl-PL"/>
        </w:rPr>
        <w:br/>
        <w:t xml:space="preserve">38. Wykonawca przystępujący do udziału w postępowaniu zobowiązany jest do wniesienia wadium w wysokości: 15.000,00 zł. Wadium należy wnieść przed upływem terminu składania ofert (w przypadku wnoszenia wadium w formie pieniężnej wpłaca się przelewem na rachunek bankowy Zamawiającego i skuteczności wniesienia decyduje data uznania rachunku bankowego Zamawiającego). </w:t>
      </w:r>
    </w:p>
    <w:p w14:paraId="518802E5"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IV.1.3) Przewiduje się udzielenie zaliczek na poczet wykonania zamówienia:</w:t>
      </w:r>
      <w:r w:rsidRPr="00AF6296">
        <w:rPr>
          <w:rFonts w:ascii="Times New Roman" w:eastAsia="Times New Roman" w:hAnsi="Times New Roman" w:cs="Times New Roman"/>
          <w:sz w:val="24"/>
          <w:szCs w:val="24"/>
          <w:lang w:eastAsia="pl-PL"/>
        </w:rPr>
        <w:t xml:space="preserve"> </w:t>
      </w:r>
    </w:p>
    <w:p w14:paraId="69E3E0C2"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 xml:space="preserve">Nie </w:t>
      </w:r>
      <w:r w:rsidRPr="00AF6296">
        <w:rPr>
          <w:rFonts w:ascii="Times New Roman" w:eastAsia="Times New Roman" w:hAnsi="Times New Roman" w:cs="Times New Roman"/>
          <w:sz w:val="24"/>
          <w:szCs w:val="24"/>
          <w:lang w:eastAsia="pl-PL"/>
        </w:rPr>
        <w:br/>
        <w:t xml:space="preserve">Należy podać informacje na temat udzielania zaliczek: </w:t>
      </w:r>
      <w:r w:rsidRPr="00AF6296">
        <w:rPr>
          <w:rFonts w:ascii="Times New Roman" w:eastAsia="Times New Roman" w:hAnsi="Times New Roman" w:cs="Times New Roman"/>
          <w:sz w:val="24"/>
          <w:szCs w:val="24"/>
          <w:lang w:eastAsia="pl-PL"/>
        </w:rPr>
        <w:br/>
      </w:r>
    </w:p>
    <w:p w14:paraId="66325CF3"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lastRenderedPageBreak/>
        <w:br/>
      </w:r>
      <w:r w:rsidRPr="00AF629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524B463"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 xml:space="preserve">Nie </w:t>
      </w:r>
      <w:r w:rsidRPr="00AF629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F6296">
        <w:rPr>
          <w:rFonts w:ascii="Times New Roman" w:eastAsia="Times New Roman" w:hAnsi="Times New Roman" w:cs="Times New Roman"/>
          <w:sz w:val="24"/>
          <w:szCs w:val="24"/>
          <w:lang w:eastAsia="pl-PL"/>
        </w:rPr>
        <w:br/>
        <w:t xml:space="preserve">Nie </w:t>
      </w:r>
      <w:r w:rsidRPr="00AF6296">
        <w:rPr>
          <w:rFonts w:ascii="Times New Roman" w:eastAsia="Times New Roman" w:hAnsi="Times New Roman" w:cs="Times New Roman"/>
          <w:sz w:val="24"/>
          <w:szCs w:val="24"/>
          <w:lang w:eastAsia="pl-PL"/>
        </w:rPr>
        <w:br/>
        <w:t xml:space="preserve">Informacje dodatkowe: </w:t>
      </w:r>
      <w:r w:rsidRPr="00AF6296">
        <w:rPr>
          <w:rFonts w:ascii="Times New Roman" w:eastAsia="Times New Roman" w:hAnsi="Times New Roman" w:cs="Times New Roman"/>
          <w:sz w:val="24"/>
          <w:szCs w:val="24"/>
          <w:lang w:eastAsia="pl-PL"/>
        </w:rPr>
        <w:br/>
      </w:r>
    </w:p>
    <w:p w14:paraId="5C291933"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 xml:space="preserve">IV.1.5.) Wymaga się złożenia oferty wariantowej: </w:t>
      </w:r>
    </w:p>
    <w:p w14:paraId="2FB88E33"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 xml:space="preserve">Nie </w:t>
      </w:r>
      <w:r w:rsidRPr="00AF6296">
        <w:rPr>
          <w:rFonts w:ascii="Times New Roman" w:eastAsia="Times New Roman" w:hAnsi="Times New Roman" w:cs="Times New Roman"/>
          <w:sz w:val="24"/>
          <w:szCs w:val="24"/>
          <w:lang w:eastAsia="pl-PL"/>
        </w:rPr>
        <w:br/>
        <w:t xml:space="preserve">Dopuszcza się złożenie oferty wariantowej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F6296">
        <w:rPr>
          <w:rFonts w:ascii="Times New Roman" w:eastAsia="Times New Roman" w:hAnsi="Times New Roman" w:cs="Times New Roman"/>
          <w:sz w:val="24"/>
          <w:szCs w:val="24"/>
          <w:lang w:eastAsia="pl-PL"/>
        </w:rPr>
        <w:br/>
      </w:r>
    </w:p>
    <w:p w14:paraId="5633F7BE"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22B41D3A"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 xml:space="preserve">Liczba wykonawców   </w:t>
      </w:r>
      <w:r w:rsidRPr="00AF6296">
        <w:rPr>
          <w:rFonts w:ascii="Times New Roman" w:eastAsia="Times New Roman" w:hAnsi="Times New Roman" w:cs="Times New Roman"/>
          <w:sz w:val="24"/>
          <w:szCs w:val="24"/>
          <w:lang w:eastAsia="pl-PL"/>
        </w:rPr>
        <w:br/>
        <w:t xml:space="preserve">Przewidywana minimalna liczba wykonawców </w:t>
      </w:r>
      <w:r w:rsidRPr="00AF6296">
        <w:rPr>
          <w:rFonts w:ascii="Times New Roman" w:eastAsia="Times New Roman" w:hAnsi="Times New Roman" w:cs="Times New Roman"/>
          <w:sz w:val="24"/>
          <w:szCs w:val="24"/>
          <w:lang w:eastAsia="pl-PL"/>
        </w:rPr>
        <w:br/>
        <w:t xml:space="preserve">Maksymalna liczba wykonawców   </w:t>
      </w:r>
      <w:r w:rsidRPr="00AF6296">
        <w:rPr>
          <w:rFonts w:ascii="Times New Roman" w:eastAsia="Times New Roman" w:hAnsi="Times New Roman" w:cs="Times New Roman"/>
          <w:sz w:val="24"/>
          <w:szCs w:val="24"/>
          <w:lang w:eastAsia="pl-PL"/>
        </w:rPr>
        <w:br/>
        <w:t xml:space="preserve">Kryteria selekcji wykonawców: </w:t>
      </w:r>
      <w:r w:rsidRPr="00AF6296">
        <w:rPr>
          <w:rFonts w:ascii="Times New Roman" w:eastAsia="Times New Roman" w:hAnsi="Times New Roman" w:cs="Times New Roman"/>
          <w:sz w:val="24"/>
          <w:szCs w:val="24"/>
          <w:lang w:eastAsia="pl-PL"/>
        </w:rPr>
        <w:br/>
      </w:r>
    </w:p>
    <w:p w14:paraId="72D1EE71"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 xml:space="preserve">IV.1.7) Informacje na temat umowy ramowej lub dynamicznego systemu zakupów: </w:t>
      </w:r>
    </w:p>
    <w:p w14:paraId="7AB563FA"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 xml:space="preserve">Umowa ramowa będzie zawarta: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t xml:space="preserve">Czy przewiduje się ograniczenie liczby uczestników umowy ramowej: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t xml:space="preserve">Przewidziana maksymalna liczba uczestników umowy ramowej: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t xml:space="preserve">Informacje dodatkowe: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t xml:space="preserve">Zamówienie obejmuje ustanowienie dynamicznego systemu zakupów: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t xml:space="preserve">Informacje dodatkowe: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F6296">
        <w:rPr>
          <w:rFonts w:ascii="Times New Roman" w:eastAsia="Times New Roman" w:hAnsi="Times New Roman" w:cs="Times New Roman"/>
          <w:sz w:val="24"/>
          <w:szCs w:val="24"/>
          <w:lang w:eastAsia="pl-PL"/>
        </w:rPr>
        <w:br/>
      </w:r>
    </w:p>
    <w:p w14:paraId="1BC962A3"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lastRenderedPageBreak/>
        <w:br/>
      </w:r>
      <w:r w:rsidRPr="00AF6296">
        <w:rPr>
          <w:rFonts w:ascii="Times New Roman" w:eastAsia="Times New Roman" w:hAnsi="Times New Roman" w:cs="Times New Roman"/>
          <w:b/>
          <w:bCs/>
          <w:sz w:val="24"/>
          <w:szCs w:val="24"/>
          <w:lang w:eastAsia="pl-PL"/>
        </w:rPr>
        <w:t xml:space="preserve">IV.1.8) Aukcja elektroniczna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 xml:space="preserve">Przewidziane jest przeprowadzenie aukcji elektronicznej </w:t>
      </w:r>
      <w:r w:rsidRPr="00AF6296">
        <w:rPr>
          <w:rFonts w:ascii="Times New Roman" w:eastAsia="Times New Roman" w:hAnsi="Times New Roman" w:cs="Times New Roman"/>
          <w:i/>
          <w:iCs/>
          <w:sz w:val="24"/>
          <w:szCs w:val="24"/>
          <w:lang w:eastAsia="pl-PL"/>
        </w:rPr>
        <w:t xml:space="preserve">(przetarg nieograniczony, przetarg ograniczony, negocjacje z ogłoszeniem) </w:t>
      </w:r>
      <w:r w:rsidRPr="00AF6296">
        <w:rPr>
          <w:rFonts w:ascii="Times New Roman" w:eastAsia="Times New Roman" w:hAnsi="Times New Roman" w:cs="Times New Roman"/>
          <w:sz w:val="24"/>
          <w:szCs w:val="24"/>
          <w:lang w:eastAsia="pl-PL"/>
        </w:rPr>
        <w:t xml:space="preserve">Nie </w:t>
      </w:r>
      <w:r w:rsidRPr="00AF6296">
        <w:rPr>
          <w:rFonts w:ascii="Times New Roman" w:eastAsia="Times New Roman" w:hAnsi="Times New Roman" w:cs="Times New Roman"/>
          <w:sz w:val="24"/>
          <w:szCs w:val="24"/>
          <w:lang w:eastAsia="pl-PL"/>
        </w:rPr>
        <w:br/>
        <w:t xml:space="preserve">Należy podać adres strony internetowej, na której aukcja będzie prowadzona: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F6296">
        <w:rPr>
          <w:rFonts w:ascii="Times New Roman" w:eastAsia="Times New Roman" w:hAnsi="Times New Roman" w:cs="Times New Roman"/>
          <w:sz w:val="24"/>
          <w:szCs w:val="24"/>
          <w:lang w:eastAsia="pl-PL"/>
        </w:rPr>
        <w:t xml:space="preserve">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F6296">
        <w:rPr>
          <w:rFonts w:ascii="Times New Roman" w:eastAsia="Times New Roman" w:hAnsi="Times New Roman" w:cs="Times New Roman"/>
          <w:sz w:val="24"/>
          <w:szCs w:val="24"/>
          <w:lang w:eastAsia="pl-PL"/>
        </w:rPr>
        <w:br/>
        <w:t xml:space="preserve">Informacje dotyczące przebiegu aukcji elektronicznej: </w:t>
      </w:r>
      <w:r w:rsidRPr="00AF629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F629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F6296">
        <w:rPr>
          <w:rFonts w:ascii="Times New Roman" w:eastAsia="Times New Roman" w:hAnsi="Times New Roman" w:cs="Times New Roman"/>
          <w:sz w:val="24"/>
          <w:szCs w:val="24"/>
          <w:lang w:eastAsia="pl-PL"/>
        </w:rPr>
        <w:br/>
        <w:t xml:space="preserve">Wymagania dotyczące rejestracji i identyfikacji wykonawców w aukcji elektronicznej: </w:t>
      </w:r>
      <w:r w:rsidRPr="00AF6296">
        <w:rPr>
          <w:rFonts w:ascii="Times New Roman" w:eastAsia="Times New Roman" w:hAnsi="Times New Roman" w:cs="Times New Roman"/>
          <w:sz w:val="24"/>
          <w:szCs w:val="24"/>
          <w:lang w:eastAsia="pl-PL"/>
        </w:rPr>
        <w:br/>
        <w:t xml:space="preserve">Informacje o liczbie etapów aukcji elektronicznej i czasie ich trwania: </w:t>
      </w:r>
    </w:p>
    <w:p w14:paraId="17D9C196"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br/>
        <w:t xml:space="preserve">Czas trwania: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F6296">
        <w:rPr>
          <w:rFonts w:ascii="Times New Roman" w:eastAsia="Times New Roman" w:hAnsi="Times New Roman" w:cs="Times New Roman"/>
          <w:sz w:val="24"/>
          <w:szCs w:val="24"/>
          <w:lang w:eastAsia="pl-PL"/>
        </w:rPr>
        <w:br/>
        <w:t xml:space="preserve">Warunki zamknięcia aukcji elektronicznej: </w:t>
      </w:r>
      <w:r w:rsidRPr="00AF6296">
        <w:rPr>
          <w:rFonts w:ascii="Times New Roman" w:eastAsia="Times New Roman" w:hAnsi="Times New Roman" w:cs="Times New Roman"/>
          <w:sz w:val="24"/>
          <w:szCs w:val="24"/>
          <w:lang w:eastAsia="pl-PL"/>
        </w:rPr>
        <w:br/>
      </w:r>
    </w:p>
    <w:p w14:paraId="17E45E14"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 xml:space="preserve">IV.2) KRYTERIA OCENY OFERT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 xml:space="preserve">IV.2.1) Kryteria oceny ofert: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IV.2.2) Kryteria</w:t>
      </w:r>
      <w:r w:rsidRPr="00AF629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AF6296" w:rsidRPr="00AF6296" w14:paraId="5BA05626" w14:textId="77777777" w:rsidTr="00AF6296">
        <w:tc>
          <w:tcPr>
            <w:tcW w:w="0" w:type="auto"/>
            <w:tcBorders>
              <w:top w:val="single" w:sz="6" w:space="0" w:color="000000"/>
              <w:left w:val="single" w:sz="6" w:space="0" w:color="000000"/>
              <w:bottom w:val="single" w:sz="6" w:space="0" w:color="000000"/>
              <w:right w:val="single" w:sz="6" w:space="0" w:color="000000"/>
            </w:tcBorders>
            <w:vAlign w:val="center"/>
            <w:hideMark/>
          </w:tcPr>
          <w:p w14:paraId="2EF9DCCA"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7FBB6"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Znaczenie</w:t>
            </w:r>
          </w:p>
        </w:tc>
      </w:tr>
      <w:tr w:rsidR="00AF6296" w:rsidRPr="00AF6296" w14:paraId="2A8B41DA" w14:textId="77777777" w:rsidTr="00AF6296">
        <w:tc>
          <w:tcPr>
            <w:tcW w:w="0" w:type="auto"/>
            <w:tcBorders>
              <w:top w:val="single" w:sz="6" w:space="0" w:color="000000"/>
              <w:left w:val="single" w:sz="6" w:space="0" w:color="000000"/>
              <w:bottom w:val="single" w:sz="6" w:space="0" w:color="000000"/>
              <w:right w:val="single" w:sz="6" w:space="0" w:color="000000"/>
            </w:tcBorders>
            <w:vAlign w:val="center"/>
            <w:hideMark/>
          </w:tcPr>
          <w:p w14:paraId="3115D243"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Cena zamówienia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021BE"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60,00</w:t>
            </w:r>
          </w:p>
        </w:tc>
      </w:tr>
      <w:tr w:rsidR="00AF6296" w:rsidRPr="00AF6296" w14:paraId="47B2DD00" w14:textId="77777777" w:rsidTr="00AF6296">
        <w:tc>
          <w:tcPr>
            <w:tcW w:w="0" w:type="auto"/>
            <w:tcBorders>
              <w:top w:val="single" w:sz="6" w:space="0" w:color="000000"/>
              <w:left w:val="single" w:sz="6" w:space="0" w:color="000000"/>
              <w:bottom w:val="single" w:sz="6" w:space="0" w:color="000000"/>
              <w:right w:val="single" w:sz="6" w:space="0" w:color="000000"/>
            </w:tcBorders>
            <w:vAlign w:val="center"/>
            <w:hideMark/>
          </w:tcPr>
          <w:p w14:paraId="3B6A1B24"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A010D6"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20,00</w:t>
            </w:r>
          </w:p>
        </w:tc>
      </w:tr>
      <w:tr w:rsidR="00AF6296" w:rsidRPr="00AF6296" w14:paraId="244071D6" w14:textId="77777777" w:rsidTr="00AF6296">
        <w:tc>
          <w:tcPr>
            <w:tcW w:w="0" w:type="auto"/>
            <w:tcBorders>
              <w:top w:val="single" w:sz="6" w:space="0" w:color="000000"/>
              <w:left w:val="single" w:sz="6" w:space="0" w:color="000000"/>
              <w:bottom w:val="single" w:sz="6" w:space="0" w:color="000000"/>
              <w:right w:val="single" w:sz="6" w:space="0" w:color="000000"/>
            </w:tcBorders>
            <w:vAlign w:val="center"/>
            <w:hideMark/>
          </w:tcPr>
          <w:p w14:paraId="33D51B33"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130F9"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20,00</w:t>
            </w:r>
          </w:p>
        </w:tc>
      </w:tr>
    </w:tbl>
    <w:p w14:paraId="575BED1E"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 xml:space="preserve">IV.2.3) Zastosowanie procedury, o której mowa w art. 24aa ust. 1 ustawy Pzp </w:t>
      </w:r>
      <w:r w:rsidRPr="00AF6296">
        <w:rPr>
          <w:rFonts w:ascii="Times New Roman" w:eastAsia="Times New Roman" w:hAnsi="Times New Roman" w:cs="Times New Roman"/>
          <w:sz w:val="24"/>
          <w:szCs w:val="24"/>
          <w:lang w:eastAsia="pl-PL"/>
        </w:rPr>
        <w:t xml:space="preserve">(przetarg nieograniczony) </w:t>
      </w:r>
      <w:r w:rsidRPr="00AF6296">
        <w:rPr>
          <w:rFonts w:ascii="Times New Roman" w:eastAsia="Times New Roman" w:hAnsi="Times New Roman" w:cs="Times New Roman"/>
          <w:sz w:val="24"/>
          <w:szCs w:val="24"/>
          <w:lang w:eastAsia="pl-PL"/>
        </w:rPr>
        <w:br/>
        <w:t xml:space="preserve">Tak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 xml:space="preserve">IV.3) Negocjacje z ogłoszeniem, dialog konkurencyjny, partnerstwo innowacyjne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IV.3.1) Informacje na temat negocjacji z ogłoszeniem</w:t>
      </w:r>
      <w:r w:rsidRPr="00AF6296">
        <w:rPr>
          <w:rFonts w:ascii="Times New Roman" w:eastAsia="Times New Roman" w:hAnsi="Times New Roman" w:cs="Times New Roman"/>
          <w:sz w:val="24"/>
          <w:szCs w:val="24"/>
          <w:lang w:eastAsia="pl-PL"/>
        </w:rPr>
        <w:t xml:space="preserve"> </w:t>
      </w:r>
      <w:r w:rsidRPr="00AF6296">
        <w:rPr>
          <w:rFonts w:ascii="Times New Roman" w:eastAsia="Times New Roman" w:hAnsi="Times New Roman" w:cs="Times New Roman"/>
          <w:sz w:val="24"/>
          <w:szCs w:val="24"/>
          <w:lang w:eastAsia="pl-PL"/>
        </w:rPr>
        <w:br/>
        <w:t xml:space="preserve">Minimalne wymagania, które muszą spełniać wszystkie oferty: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F6296">
        <w:rPr>
          <w:rFonts w:ascii="Times New Roman" w:eastAsia="Times New Roman" w:hAnsi="Times New Roman" w:cs="Times New Roman"/>
          <w:sz w:val="24"/>
          <w:szCs w:val="24"/>
          <w:lang w:eastAsia="pl-PL"/>
        </w:rPr>
        <w:br/>
        <w:t xml:space="preserve">Przewidziany jest podział negocjacji na etapy w celu ograniczenia liczby ofert: </w:t>
      </w:r>
      <w:r w:rsidRPr="00AF6296">
        <w:rPr>
          <w:rFonts w:ascii="Times New Roman" w:eastAsia="Times New Roman" w:hAnsi="Times New Roman" w:cs="Times New Roman"/>
          <w:sz w:val="24"/>
          <w:szCs w:val="24"/>
          <w:lang w:eastAsia="pl-PL"/>
        </w:rPr>
        <w:br/>
        <w:t xml:space="preserve">Należy podać informacje na temat etapów negocjacji (w tym liczbę etapów):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t xml:space="preserve">Informacje dodatkowe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lastRenderedPageBreak/>
        <w:t>IV.3.2) Informacje na temat dialogu konkurencyjnego</w:t>
      </w:r>
      <w:r w:rsidRPr="00AF6296">
        <w:rPr>
          <w:rFonts w:ascii="Times New Roman" w:eastAsia="Times New Roman" w:hAnsi="Times New Roman" w:cs="Times New Roman"/>
          <w:sz w:val="24"/>
          <w:szCs w:val="24"/>
          <w:lang w:eastAsia="pl-PL"/>
        </w:rPr>
        <w:t xml:space="preserve"> </w:t>
      </w:r>
      <w:r w:rsidRPr="00AF629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t xml:space="preserve">Wstępny harmonogram postępowania: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t xml:space="preserve">Podział dialogu na etapy w celu ograniczenia liczby rozwiązań: </w:t>
      </w:r>
      <w:r w:rsidRPr="00AF6296">
        <w:rPr>
          <w:rFonts w:ascii="Times New Roman" w:eastAsia="Times New Roman" w:hAnsi="Times New Roman" w:cs="Times New Roman"/>
          <w:sz w:val="24"/>
          <w:szCs w:val="24"/>
          <w:lang w:eastAsia="pl-PL"/>
        </w:rPr>
        <w:br/>
        <w:t xml:space="preserve">Należy podać informacje na temat etapów dialogu: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t xml:space="preserve">Informacje dodatkowe: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IV.3.3) Informacje na temat partnerstwa innowacyjnego</w:t>
      </w:r>
      <w:r w:rsidRPr="00AF6296">
        <w:rPr>
          <w:rFonts w:ascii="Times New Roman" w:eastAsia="Times New Roman" w:hAnsi="Times New Roman" w:cs="Times New Roman"/>
          <w:sz w:val="24"/>
          <w:szCs w:val="24"/>
          <w:lang w:eastAsia="pl-PL"/>
        </w:rPr>
        <w:t xml:space="preserve"> </w:t>
      </w:r>
      <w:r w:rsidRPr="00AF629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t xml:space="preserve">Informacje dodatkowe: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 xml:space="preserve">IV.4) Licytacja elektroniczna </w:t>
      </w:r>
      <w:r w:rsidRPr="00AF6296">
        <w:rPr>
          <w:rFonts w:ascii="Times New Roman" w:eastAsia="Times New Roman" w:hAnsi="Times New Roman" w:cs="Times New Roman"/>
          <w:sz w:val="24"/>
          <w:szCs w:val="24"/>
          <w:lang w:eastAsia="pl-PL"/>
        </w:rPr>
        <w:br/>
        <w:t xml:space="preserve">Adres strony internetowej, na której będzie prowadzona licytacja elektroniczna: </w:t>
      </w:r>
    </w:p>
    <w:p w14:paraId="7CA47196"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BA67197"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B608F7D"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26D7BE3"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 xml:space="preserve">Informacje o liczbie etapów licytacji elektronicznej i czasie ich trwania: </w:t>
      </w:r>
    </w:p>
    <w:p w14:paraId="4D368643"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 xml:space="preserve">Czas trwania: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FC9872A"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 xml:space="preserve">Termin składania wniosków o dopuszczenie do udziału w licytacji elektronicznej: </w:t>
      </w:r>
      <w:r w:rsidRPr="00AF6296">
        <w:rPr>
          <w:rFonts w:ascii="Times New Roman" w:eastAsia="Times New Roman" w:hAnsi="Times New Roman" w:cs="Times New Roman"/>
          <w:sz w:val="24"/>
          <w:szCs w:val="24"/>
          <w:lang w:eastAsia="pl-PL"/>
        </w:rPr>
        <w:br/>
        <w:t xml:space="preserve">Data: godzina: </w:t>
      </w:r>
      <w:r w:rsidRPr="00AF6296">
        <w:rPr>
          <w:rFonts w:ascii="Times New Roman" w:eastAsia="Times New Roman" w:hAnsi="Times New Roman" w:cs="Times New Roman"/>
          <w:sz w:val="24"/>
          <w:szCs w:val="24"/>
          <w:lang w:eastAsia="pl-PL"/>
        </w:rPr>
        <w:br/>
        <w:t xml:space="preserve">Termin otwarcia licytacji elektronicznej: </w:t>
      </w:r>
    </w:p>
    <w:p w14:paraId="31533365"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t xml:space="preserve">Termin i warunki zamknięcia licytacji elektronicznej: </w:t>
      </w:r>
    </w:p>
    <w:p w14:paraId="5FE77B10"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E68F8B1"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br/>
        <w:t xml:space="preserve">Wymagania dotyczące zabezpieczenia należytego wykonania umowy: </w:t>
      </w:r>
    </w:p>
    <w:p w14:paraId="2C197D03"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lang w:eastAsia="pl-PL"/>
        </w:rPr>
        <w:br/>
        <w:t xml:space="preserve">Informacje dodatkowe: </w:t>
      </w:r>
    </w:p>
    <w:p w14:paraId="68DDA657"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r w:rsidRPr="00AF6296">
        <w:rPr>
          <w:rFonts w:ascii="Times New Roman" w:eastAsia="Times New Roman" w:hAnsi="Times New Roman" w:cs="Times New Roman"/>
          <w:b/>
          <w:bCs/>
          <w:sz w:val="24"/>
          <w:szCs w:val="24"/>
          <w:lang w:eastAsia="pl-PL"/>
        </w:rPr>
        <w:lastRenderedPageBreak/>
        <w:t>IV.5) ZMIANA UMOWY</w:t>
      </w:r>
      <w:r w:rsidRPr="00AF6296">
        <w:rPr>
          <w:rFonts w:ascii="Times New Roman" w:eastAsia="Times New Roman" w:hAnsi="Times New Roman" w:cs="Times New Roman"/>
          <w:sz w:val="24"/>
          <w:szCs w:val="24"/>
          <w:lang w:eastAsia="pl-PL"/>
        </w:rPr>
        <w:t xml:space="preserve">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F6296">
        <w:rPr>
          <w:rFonts w:ascii="Times New Roman" w:eastAsia="Times New Roman" w:hAnsi="Times New Roman" w:cs="Times New Roman"/>
          <w:sz w:val="24"/>
          <w:szCs w:val="24"/>
          <w:lang w:eastAsia="pl-PL"/>
        </w:rPr>
        <w:t xml:space="preserve"> Tak </w:t>
      </w:r>
      <w:r w:rsidRPr="00AF6296">
        <w:rPr>
          <w:rFonts w:ascii="Times New Roman" w:eastAsia="Times New Roman" w:hAnsi="Times New Roman" w:cs="Times New Roman"/>
          <w:sz w:val="24"/>
          <w:szCs w:val="24"/>
          <w:lang w:eastAsia="pl-PL"/>
        </w:rPr>
        <w:br/>
        <w:t xml:space="preserve">Należy wskazać zakres, charakter zmian oraz warunki wprowadzenia zmian: </w:t>
      </w:r>
      <w:r w:rsidRPr="00AF6296">
        <w:rPr>
          <w:rFonts w:ascii="Times New Roman" w:eastAsia="Times New Roman" w:hAnsi="Times New Roman" w:cs="Times New Roman"/>
          <w:sz w:val="24"/>
          <w:szCs w:val="24"/>
          <w:lang w:eastAsia="pl-PL"/>
        </w:rPr>
        <w:br/>
        <w:t xml:space="preserve">1. Strony dopuszczają możliwość zmian umowy w następującym zakresie: a. zmiany osób odpowiedzialnych za realizację umowy wskazanych w par. 6, b. zmiany danych teleadresowych, c. zmiany numerów kont bankowych, d. zmiany podwykonawców na zasadach określonych w umowie, e. zmiany przywoływanych w przedmiotowej umowie oraz SIWZ ustaw oraz rozporządzeń (zmiany przepisów bądź wymogów szczególnych dotyczących przedmiotu zamówienia), f. zmiany umowy w przypadkach określonych w art. 144 Ustawy z dnia 29 stycznia 2004 r. Prawo zamówień publicznych (tekst jedn.: Dz. U. z 2019r. poz.1843 ze zm.). 2. Zmiany sposobu wykonania przedmiotu zamówienia (modyfikacja zakresu świadczenia): a. zaniechanie przez Zamawiającego wykonania części robót zbędnych do wykonania przedmiotu umowy zgodnie ze sztuką budowlaną lub wiedzą techniczną, lub w przypadku, gdy uzasadnione okaże się zmniejszenie zakresu robót, b. roboty zamienne - zmiany technologiczne, spowodowane w szczególności następującymi okolicznościami: i. niedostępnością na rynku materiałów lub urządzeń, wskazanych w dokumentacji projektowej lub specyfikacji technicznej wykonania i odbioru robót, spowodowanej zaprzestaniem produkcji lub wycofaniem z rynku tych materiałów lub urządzeń, ii. możliwością zastosowania materiałów lub urządzeń o równym lub lepszym standardzie niż przyjęte w projekcie lub Specyfikacji Technicznej Wykonania i Odbioru Robót, pozwalających na zaoszczędzenie kosztów realizacji przedmiotu umowy lub kosztów eksploatacji wykonanego przedmiotu umowy lub umożliwiające uzyskanie lepszej jakości robót, iii. możliwością zastosowania technologii wykonania zaprojektowanych robót, pozwalającej na zaoszczędzenie czasu realizacji inwestycji, kosztów wykonywanych prac lub kosztów eksploatacji wykonanego przedmiotu umowy lub umożliwiające uzyskanie lepszej jakości robót, iv. możliwością wykonania robót zamiennych w stosunku do rozwiązań przewidzianych w projekcie lub STWiOR, skutkujących zwiększeniem: bezpieczeństwa realizacji robót, bezpieczeństwa użytkowania, funkcjonalności lub zmniejszeniem kosztów realizacji inwestycji, usprawnieniem procesu budowlanego, jeżeli rozwiązania zamienne nie odstępują w sposób istotny od zatwierdzonego projektu budowlanego. v. koniecznością dostosowania pomieszczeń lub elementów urządzeń współpracujących z dostarczonym dźwigiem osobowym do zaleceń organów dopuszczających urządzenie dźwigowe do użytkowania lub zaleceń wykonawcy dokumentacji projektowej. 3. Zmiany wynagrodzenia Wykonawcy, tj.: a. obniżenia wynagrodzenia Wykonawcy w przypadkach i na zasadach określonych w umowie, a w szczególności w sytuacjach opisanych w paragrafie 12 ust. 2 pkt a), b) oraz 8 ust. 3 pkt b, b. urzędowej zmiany stawki podatku VAT, c. w przypadku konieczności dostosowania pomieszczeń lub elementów urządzeń współpracujących z dostarczonym dźwigiem osobowym do zaleceń organów dopuszczających urządzenie dźwigowe do użytkowania w zakresie istotnie odbiegającym od parametrów określonych w dokumentacji technicznej. 4. Zmiany terminu wykonania umowy w przypadku: a. wystąpienia siły wyższej (rozumianej,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 b. pisemnego żądania wstrzymania prac skierowanego do Wykonawcy przez Zamawiającego lub wydania zakazu prowadzenia prac przez organ administracji publicznej, o ile żądanie lub wydanie zakazów nie nastąpiło z przyczyn, za które Wykonawca ponosi odpowiedzialność, c. koniecznością uwzględnienia wydanych w toku realizacji prac zaleceń właściwych służb i inspekcji, jeżeli powodują one wydłużenie czasu realizacji i nie wynikają z przyczyn, za które </w:t>
      </w:r>
      <w:r w:rsidRPr="00AF6296">
        <w:rPr>
          <w:rFonts w:ascii="Times New Roman" w:eastAsia="Times New Roman" w:hAnsi="Times New Roman" w:cs="Times New Roman"/>
          <w:sz w:val="24"/>
          <w:szCs w:val="24"/>
          <w:lang w:eastAsia="pl-PL"/>
        </w:rPr>
        <w:lastRenderedPageBreak/>
        <w:t xml:space="preserve">Wykonawca ponosi odpowiedzialność, uniemożliwiających zrealizowanie przedmiotu umowy w terminie, d. zlecenia wykonania robót dodatkowych w oparciu o art.. 144 u.pzp., które mają wpływ na pierwotne terminy realizacji umowy lub wystąpienia nieprzewidzianych zdarzeń związanych z realizacją zadań statutowych przez Zamawiającego tj. świadczeniem usług zdrowotnych, których nie dało się przewidzieć, a mają wpływ na pierwotny termin realizacji inwestycji. 5. Wszelkie zmiany umowy wymagają uprzedniej (tj. przed ich dokonaniem) pisemnej zgody Zamawiającego i dokonywane będą w formie pisemnej (aneksu) pod rygorem nieważności za wyjątkiem zmian, o których mowa w ust. 1, dla których skuteczności wystarczające jest jednostronne pisemne oświadczenie strony z zastrzeżeniem ust. 1 pkt. a), d) w odniesieniu do których Wykonawca musi dodatkowo spełnić określone postanowienia umowne. 6. Zmiany zakresu świadczenia Wykonawcy, o których mowa w ust. 2 pkt a i b mogą nastąpić wyłącznie w formie aneksu do umowy, którego podstawę stanowić będzie sporządzony przez Wykonawcę protokół konieczności, zaakceptowany przez Inspektora Nadzoru. Protokół konieczności może zostać sporządzony wyłącznie na wniosek Zamawiającego lub po udzieleniu pisemnej zgody Zamawiającego na dokonanie zmiany sposobu świadczenia, na wniosek Wykonawcy. 7. Skierowany do Zamawiającego wniosek Wykonawcy z propozycją zmiany, zawierał będzie: opis propozycji zmiany; uzasadnienie zmiany; obliczenie kosztów zmiany w postaci: kosztorysu różnicowego dla robót zamiennych, w stosunku do robót przewidzianych umową, zawierającego wycenę robót z podaniem podstaw ich kalkulacji w oparciu o czynniki cenotwórcze ustalone przez strony lub kosztorysu na roboty zaniechane w oparciu o dokumenty określone przez strony, a w przypadku braku możliwości ustalenia wartości na ich podstawie - średnie ceny Sekocenbud dla województwa świętokrzyskiego z daty złożenia oferty, rysunki zamienne sporządzone bądź zaakceptowane przez projektanta, jeżeli zmiana wymaga dokonania zmian w projekcie. 8. Przed skierowaniem do Zamawiającego wniosku o dokonanie zmian, Wykonawca winien uzyskać opinię Inspektora Nadzoru co do proponowanych zmian. 9. Kosztorysy, o których mowa w ust. 7, muszą zostać sprawdzone i zaakceptowane przez Inspektora Nadzoru oraz zaakceptowane przez Zamawiającego. 10. W przypadku, gdy o dokonanie zmiany zakresu świadczenia wnioskował będzie Zamawiający, Wykonawca dokona wyceny zmiany, zgodnie z ust. 7, która podlegać będzie weryfikacji Inspektora Nadzoru. W przypadku zaakceptowania przez Zamawiającego przedłożonej wyceny, zostanie sporządzony protokół konieczności stanowiący podstawę do aneksu do umowy. 11. Zakazuje się Wykonawcy wprowadzania jakichkolwiek zmian w realizowanym zamówieniu bez wyczerpania procedury określonej w niniejszym §.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 xml:space="preserve">IV.6) INFORMACJE ADMINISTRACYJNE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 xml:space="preserve">IV.6.1) Sposób udostępniania informacji o charakterze poufnym </w:t>
      </w:r>
      <w:r w:rsidRPr="00AF6296">
        <w:rPr>
          <w:rFonts w:ascii="Times New Roman" w:eastAsia="Times New Roman" w:hAnsi="Times New Roman" w:cs="Times New Roman"/>
          <w:i/>
          <w:iCs/>
          <w:sz w:val="24"/>
          <w:szCs w:val="24"/>
          <w:lang w:eastAsia="pl-PL"/>
        </w:rPr>
        <w:t xml:space="preserve">(jeżeli dotyczy):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Środki służące ochronie informacji o charakterze poufnym</w:t>
      </w:r>
      <w:r w:rsidRPr="00AF6296">
        <w:rPr>
          <w:rFonts w:ascii="Times New Roman" w:eastAsia="Times New Roman" w:hAnsi="Times New Roman" w:cs="Times New Roman"/>
          <w:sz w:val="24"/>
          <w:szCs w:val="24"/>
          <w:lang w:eastAsia="pl-PL"/>
        </w:rPr>
        <w:t xml:space="preserve">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F6296">
        <w:rPr>
          <w:rFonts w:ascii="Times New Roman" w:eastAsia="Times New Roman" w:hAnsi="Times New Roman" w:cs="Times New Roman"/>
          <w:sz w:val="24"/>
          <w:szCs w:val="24"/>
          <w:lang w:eastAsia="pl-PL"/>
        </w:rPr>
        <w:br/>
        <w:t xml:space="preserve">Data: 2020-03-12, godzina: 11:00, </w:t>
      </w:r>
      <w:r w:rsidRPr="00AF629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F6296">
        <w:rPr>
          <w:rFonts w:ascii="Times New Roman" w:eastAsia="Times New Roman" w:hAnsi="Times New Roman" w:cs="Times New Roman"/>
          <w:sz w:val="24"/>
          <w:szCs w:val="24"/>
          <w:lang w:eastAsia="pl-PL"/>
        </w:rPr>
        <w:br/>
        <w:t xml:space="preserve">Nie </w:t>
      </w:r>
      <w:r w:rsidRPr="00AF6296">
        <w:rPr>
          <w:rFonts w:ascii="Times New Roman" w:eastAsia="Times New Roman" w:hAnsi="Times New Roman" w:cs="Times New Roman"/>
          <w:sz w:val="24"/>
          <w:szCs w:val="24"/>
          <w:lang w:eastAsia="pl-PL"/>
        </w:rPr>
        <w:br/>
        <w:t xml:space="preserve">Wskazać powody: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sz w:val="24"/>
          <w:szCs w:val="24"/>
          <w:lang w:eastAsia="pl-PL"/>
        </w:rPr>
        <w:lastRenderedPageBreak/>
        <w:t xml:space="preserve">&gt; POLSKI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 xml:space="preserve">IV.6.3) Termin związania ofertą: </w:t>
      </w:r>
      <w:r w:rsidRPr="00AF6296">
        <w:rPr>
          <w:rFonts w:ascii="Times New Roman" w:eastAsia="Times New Roman" w:hAnsi="Times New Roman" w:cs="Times New Roman"/>
          <w:sz w:val="24"/>
          <w:szCs w:val="24"/>
          <w:lang w:eastAsia="pl-PL"/>
        </w:rPr>
        <w:t xml:space="preserve">do: okres w dniach: 30 (od ostatecznego terminu składania ofert)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F6296">
        <w:rPr>
          <w:rFonts w:ascii="Times New Roman" w:eastAsia="Times New Roman" w:hAnsi="Times New Roman" w:cs="Times New Roman"/>
          <w:sz w:val="24"/>
          <w:szCs w:val="24"/>
          <w:lang w:eastAsia="pl-PL"/>
        </w:rPr>
        <w:t xml:space="preserve"> Nie </w:t>
      </w:r>
      <w:r w:rsidRPr="00AF6296">
        <w:rPr>
          <w:rFonts w:ascii="Times New Roman" w:eastAsia="Times New Roman" w:hAnsi="Times New Roman" w:cs="Times New Roman"/>
          <w:sz w:val="24"/>
          <w:szCs w:val="24"/>
          <w:lang w:eastAsia="pl-PL"/>
        </w:rPr>
        <w:br/>
      </w:r>
      <w:r w:rsidRPr="00AF6296">
        <w:rPr>
          <w:rFonts w:ascii="Times New Roman" w:eastAsia="Times New Roman" w:hAnsi="Times New Roman" w:cs="Times New Roman"/>
          <w:b/>
          <w:bCs/>
          <w:sz w:val="24"/>
          <w:szCs w:val="24"/>
          <w:lang w:eastAsia="pl-PL"/>
        </w:rPr>
        <w:t>IV.6.5) Informacje dodatkowe:</w:t>
      </w:r>
      <w:r w:rsidRPr="00AF6296">
        <w:rPr>
          <w:rFonts w:ascii="Times New Roman" w:eastAsia="Times New Roman" w:hAnsi="Times New Roman" w:cs="Times New Roman"/>
          <w:sz w:val="24"/>
          <w:szCs w:val="24"/>
          <w:lang w:eastAsia="pl-PL"/>
        </w:rPr>
        <w:t xml:space="preserve"> </w:t>
      </w:r>
      <w:r w:rsidRPr="00AF6296">
        <w:rPr>
          <w:rFonts w:ascii="Times New Roman" w:eastAsia="Times New Roman" w:hAnsi="Times New Roman" w:cs="Times New Roman"/>
          <w:sz w:val="24"/>
          <w:szCs w:val="24"/>
          <w:lang w:eastAsia="pl-PL"/>
        </w:rPr>
        <w:br/>
      </w:r>
    </w:p>
    <w:p w14:paraId="1A435809" w14:textId="77777777" w:rsidR="00AF6296" w:rsidRPr="00AF6296" w:rsidRDefault="00AF6296" w:rsidP="00AF6296">
      <w:pPr>
        <w:spacing w:after="0" w:line="240" w:lineRule="auto"/>
        <w:jc w:val="center"/>
        <w:rPr>
          <w:rFonts w:ascii="Times New Roman" w:eastAsia="Times New Roman" w:hAnsi="Times New Roman" w:cs="Times New Roman"/>
          <w:sz w:val="24"/>
          <w:szCs w:val="24"/>
          <w:lang w:eastAsia="pl-PL"/>
        </w:rPr>
      </w:pPr>
      <w:r w:rsidRPr="00AF6296">
        <w:rPr>
          <w:rFonts w:ascii="Times New Roman" w:eastAsia="Times New Roman" w:hAnsi="Times New Roman" w:cs="Times New Roman"/>
          <w:sz w:val="24"/>
          <w:szCs w:val="24"/>
          <w:u w:val="single"/>
          <w:lang w:eastAsia="pl-PL"/>
        </w:rPr>
        <w:t xml:space="preserve">ZAŁĄCZNIK I - INFORMACJE DOTYCZĄCE OFERT CZĘŚCIOWYCH </w:t>
      </w:r>
    </w:p>
    <w:p w14:paraId="2495117C"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p>
    <w:p w14:paraId="05CC8F14" w14:textId="77777777" w:rsidR="00AF6296" w:rsidRPr="00AF6296" w:rsidRDefault="00AF6296" w:rsidP="00AF6296">
      <w:pPr>
        <w:spacing w:after="0" w:line="240" w:lineRule="auto"/>
        <w:rPr>
          <w:rFonts w:ascii="Times New Roman" w:eastAsia="Times New Roman" w:hAnsi="Times New Roman" w:cs="Times New Roman"/>
          <w:sz w:val="24"/>
          <w:szCs w:val="24"/>
          <w:lang w:eastAsia="pl-PL"/>
        </w:rPr>
      </w:pPr>
    </w:p>
    <w:p w14:paraId="13999B41" w14:textId="77777777" w:rsidR="00AF6296" w:rsidRPr="00AF6296" w:rsidRDefault="00AF6296" w:rsidP="00AF6296">
      <w:pPr>
        <w:spacing w:after="240" w:line="240" w:lineRule="auto"/>
        <w:rPr>
          <w:rFonts w:ascii="Times New Roman" w:eastAsia="Times New Roman" w:hAnsi="Times New Roman" w:cs="Times New Roman"/>
          <w:sz w:val="24"/>
          <w:szCs w:val="24"/>
          <w:lang w:eastAsia="pl-PL"/>
        </w:rPr>
      </w:pPr>
    </w:p>
    <w:p w14:paraId="06E5CDCE" w14:textId="77777777" w:rsidR="00AF6296" w:rsidRPr="00AF6296" w:rsidRDefault="00AF6296" w:rsidP="00AF629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F6296" w:rsidRPr="00AF6296" w14:paraId="77880BEC" w14:textId="77777777" w:rsidTr="00AF6296">
        <w:trPr>
          <w:tblCellSpacing w:w="15" w:type="dxa"/>
        </w:trPr>
        <w:tc>
          <w:tcPr>
            <w:tcW w:w="0" w:type="auto"/>
            <w:vAlign w:val="center"/>
            <w:hideMark/>
          </w:tcPr>
          <w:p w14:paraId="39150C5D" w14:textId="77777777" w:rsidR="00AF6296" w:rsidRPr="00AF6296" w:rsidRDefault="00AF6296" w:rsidP="00AF6296">
            <w:pPr>
              <w:spacing w:after="240" w:line="240" w:lineRule="auto"/>
              <w:rPr>
                <w:rFonts w:ascii="Times New Roman" w:eastAsia="Times New Roman" w:hAnsi="Times New Roman" w:cs="Times New Roman"/>
                <w:sz w:val="24"/>
                <w:szCs w:val="24"/>
                <w:lang w:eastAsia="pl-PL"/>
              </w:rPr>
            </w:pPr>
          </w:p>
        </w:tc>
      </w:tr>
    </w:tbl>
    <w:p w14:paraId="393E4928" w14:textId="77777777" w:rsidR="00AF6296" w:rsidRPr="00AF6296" w:rsidRDefault="00AF6296" w:rsidP="00AF6296">
      <w:pPr>
        <w:pBdr>
          <w:top w:val="single" w:sz="6" w:space="1" w:color="auto"/>
        </w:pBdr>
        <w:spacing w:after="0" w:line="240" w:lineRule="auto"/>
        <w:jc w:val="center"/>
        <w:rPr>
          <w:rFonts w:ascii="Arial" w:eastAsia="Times New Roman" w:hAnsi="Arial" w:cs="Arial"/>
          <w:vanish/>
          <w:sz w:val="16"/>
          <w:szCs w:val="16"/>
          <w:lang w:eastAsia="pl-PL"/>
        </w:rPr>
      </w:pPr>
      <w:r w:rsidRPr="00AF6296">
        <w:rPr>
          <w:rFonts w:ascii="Arial" w:eastAsia="Times New Roman" w:hAnsi="Arial" w:cs="Arial"/>
          <w:vanish/>
          <w:sz w:val="16"/>
          <w:szCs w:val="16"/>
          <w:lang w:eastAsia="pl-PL"/>
        </w:rPr>
        <w:t>Dół formularza</w:t>
      </w:r>
    </w:p>
    <w:p w14:paraId="25895714" w14:textId="77777777" w:rsidR="00AF6296" w:rsidRPr="00AF6296" w:rsidRDefault="00AF6296" w:rsidP="00AF6296">
      <w:pPr>
        <w:pBdr>
          <w:bottom w:val="single" w:sz="6" w:space="1" w:color="auto"/>
        </w:pBdr>
        <w:spacing w:after="0" w:line="240" w:lineRule="auto"/>
        <w:jc w:val="center"/>
        <w:rPr>
          <w:rFonts w:ascii="Arial" w:eastAsia="Times New Roman" w:hAnsi="Arial" w:cs="Arial"/>
          <w:vanish/>
          <w:sz w:val="16"/>
          <w:szCs w:val="16"/>
          <w:lang w:eastAsia="pl-PL"/>
        </w:rPr>
      </w:pPr>
      <w:r w:rsidRPr="00AF6296">
        <w:rPr>
          <w:rFonts w:ascii="Arial" w:eastAsia="Times New Roman" w:hAnsi="Arial" w:cs="Arial"/>
          <w:vanish/>
          <w:sz w:val="16"/>
          <w:szCs w:val="16"/>
          <w:lang w:eastAsia="pl-PL"/>
        </w:rPr>
        <w:t>Początek formularza</w:t>
      </w:r>
    </w:p>
    <w:p w14:paraId="20DE620D" w14:textId="77777777" w:rsidR="00AF6296" w:rsidRPr="00AF6296" w:rsidRDefault="00AF6296" w:rsidP="00AF6296">
      <w:pPr>
        <w:pBdr>
          <w:top w:val="single" w:sz="6" w:space="1" w:color="auto"/>
        </w:pBdr>
        <w:spacing w:after="0" w:line="240" w:lineRule="auto"/>
        <w:jc w:val="center"/>
        <w:rPr>
          <w:rFonts w:ascii="Arial" w:eastAsia="Times New Roman" w:hAnsi="Arial" w:cs="Arial"/>
          <w:vanish/>
          <w:sz w:val="16"/>
          <w:szCs w:val="16"/>
          <w:lang w:eastAsia="pl-PL"/>
        </w:rPr>
      </w:pPr>
      <w:r w:rsidRPr="00AF6296">
        <w:rPr>
          <w:rFonts w:ascii="Arial" w:eastAsia="Times New Roman" w:hAnsi="Arial" w:cs="Arial"/>
          <w:vanish/>
          <w:sz w:val="16"/>
          <w:szCs w:val="16"/>
          <w:lang w:eastAsia="pl-PL"/>
        </w:rPr>
        <w:t>Dół formularza</w:t>
      </w:r>
    </w:p>
    <w:p w14:paraId="5F06D75C" w14:textId="384A0AD5" w:rsidR="000C4A58" w:rsidRPr="00C45C63" w:rsidRDefault="000C4A58" w:rsidP="00C45C63">
      <w:bookmarkStart w:id="0" w:name="_GoBack"/>
      <w:bookmarkEnd w:id="0"/>
    </w:p>
    <w:sectPr w:rsidR="000C4A58" w:rsidRPr="00C45C63" w:rsidSect="004512F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3385A"/>
    <w:multiLevelType w:val="hybridMultilevel"/>
    <w:tmpl w:val="0924EDE6"/>
    <w:lvl w:ilvl="0" w:tplc="56A2EC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FD6002B"/>
    <w:multiLevelType w:val="hybridMultilevel"/>
    <w:tmpl w:val="9D6E3194"/>
    <w:lvl w:ilvl="0" w:tplc="A9641180">
      <w:start w:val="1"/>
      <w:numFmt w:val="decimal"/>
      <w:lvlText w:val="%1)"/>
      <w:lvlJc w:val="left"/>
      <w:pPr>
        <w:ind w:left="786" w:hanging="360"/>
      </w:pPr>
      <w:rPr>
        <w:rFonts w:asciiTheme="minorHAnsi" w:hAnsiTheme="minorHAnsi" w:cstheme="minorBidi"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34"/>
    <w:rsid w:val="00007ACD"/>
    <w:rsid w:val="00011334"/>
    <w:rsid w:val="000C4A58"/>
    <w:rsid w:val="002A58A6"/>
    <w:rsid w:val="002F1BE7"/>
    <w:rsid w:val="00344364"/>
    <w:rsid w:val="00353EF6"/>
    <w:rsid w:val="003964C3"/>
    <w:rsid w:val="004512FA"/>
    <w:rsid w:val="004C06E5"/>
    <w:rsid w:val="004E05F0"/>
    <w:rsid w:val="005B7E5D"/>
    <w:rsid w:val="006E6377"/>
    <w:rsid w:val="00871E76"/>
    <w:rsid w:val="0093704E"/>
    <w:rsid w:val="00941857"/>
    <w:rsid w:val="00996BBD"/>
    <w:rsid w:val="00AF6296"/>
    <w:rsid w:val="00C1492D"/>
    <w:rsid w:val="00C45C63"/>
    <w:rsid w:val="00D55D50"/>
    <w:rsid w:val="00DE5653"/>
    <w:rsid w:val="00E2083F"/>
    <w:rsid w:val="00E40192"/>
    <w:rsid w:val="00E91909"/>
    <w:rsid w:val="00F103B9"/>
    <w:rsid w:val="00FB56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0D7F"/>
  <w15:chartTrackingRefBased/>
  <w15:docId w15:val="{4C86B81B-3D18-4119-864E-4E5F45A2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Akapitzlist">
    <w:name w:val="List Paragraph"/>
    <w:basedOn w:val="Normalny"/>
    <w:uiPriority w:val="34"/>
    <w:qFormat/>
    <w:rsid w:val="002F1BE7"/>
    <w:pPr>
      <w:ind w:left="720"/>
      <w:contextualSpacing/>
    </w:pPr>
  </w:style>
  <w:style w:type="table" w:styleId="Tabela-Siatka">
    <w:name w:val="Table Grid"/>
    <w:basedOn w:val="Standardowy"/>
    <w:uiPriority w:val="39"/>
    <w:rsid w:val="00E4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Default">
    <w:name w:val="Default"/>
    <w:rsid w:val="00353EF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AF629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F629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F629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F629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539">
      <w:bodyDiv w:val="1"/>
      <w:marLeft w:val="0"/>
      <w:marRight w:val="0"/>
      <w:marTop w:val="0"/>
      <w:marBottom w:val="0"/>
      <w:divBdr>
        <w:top w:val="none" w:sz="0" w:space="0" w:color="auto"/>
        <w:left w:val="none" w:sz="0" w:space="0" w:color="auto"/>
        <w:bottom w:val="none" w:sz="0" w:space="0" w:color="auto"/>
        <w:right w:val="none" w:sz="0" w:space="0" w:color="auto"/>
      </w:divBdr>
      <w:divsChild>
        <w:div w:id="1310018875">
          <w:marLeft w:val="0"/>
          <w:marRight w:val="0"/>
          <w:marTop w:val="0"/>
          <w:marBottom w:val="0"/>
          <w:divBdr>
            <w:top w:val="none" w:sz="0" w:space="0" w:color="auto"/>
            <w:left w:val="none" w:sz="0" w:space="0" w:color="auto"/>
            <w:bottom w:val="none" w:sz="0" w:space="0" w:color="auto"/>
            <w:right w:val="none" w:sz="0" w:space="0" w:color="auto"/>
          </w:divBdr>
          <w:divsChild>
            <w:div w:id="1802532257">
              <w:marLeft w:val="0"/>
              <w:marRight w:val="0"/>
              <w:marTop w:val="0"/>
              <w:marBottom w:val="0"/>
              <w:divBdr>
                <w:top w:val="none" w:sz="0" w:space="0" w:color="auto"/>
                <w:left w:val="none" w:sz="0" w:space="0" w:color="auto"/>
                <w:bottom w:val="none" w:sz="0" w:space="0" w:color="auto"/>
                <w:right w:val="none" w:sz="0" w:space="0" w:color="auto"/>
              </w:divBdr>
              <w:divsChild>
                <w:div w:id="1418668084">
                  <w:marLeft w:val="0"/>
                  <w:marRight w:val="0"/>
                  <w:marTop w:val="0"/>
                  <w:marBottom w:val="0"/>
                  <w:divBdr>
                    <w:top w:val="none" w:sz="0" w:space="0" w:color="auto"/>
                    <w:left w:val="none" w:sz="0" w:space="0" w:color="auto"/>
                    <w:bottom w:val="none" w:sz="0" w:space="0" w:color="auto"/>
                    <w:right w:val="none" w:sz="0" w:space="0" w:color="auto"/>
                  </w:divBdr>
                </w:div>
                <w:div w:id="2039963939">
                  <w:marLeft w:val="0"/>
                  <w:marRight w:val="0"/>
                  <w:marTop w:val="0"/>
                  <w:marBottom w:val="0"/>
                  <w:divBdr>
                    <w:top w:val="none" w:sz="0" w:space="0" w:color="auto"/>
                    <w:left w:val="none" w:sz="0" w:space="0" w:color="auto"/>
                    <w:bottom w:val="none" w:sz="0" w:space="0" w:color="auto"/>
                    <w:right w:val="none" w:sz="0" w:space="0" w:color="auto"/>
                  </w:divBdr>
                </w:div>
                <w:div w:id="1433285138">
                  <w:marLeft w:val="0"/>
                  <w:marRight w:val="0"/>
                  <w:marTop w:val="0"/>
                  <w:marBottom w:val="0"/>
                  <w:divBdr>
                    <w:top w:val="none" w:sz="0" w:space="0" w:color="auto"/>
                    <w:left w:val="none" w:sz="0" w:space="0" w:color="auto"/>
                    <w:bottom w:val="none" w:sz="0" w:space="0" w:color="auto"/>
                    <w:right w:val="none" w:sz="0" w:space="0" w:color="auto"/>
                  </w:divBdr>
                  <w:divsChild>
                    <w:div w:id="478419001">
                      <w:marLeft w:val="0"/>
                      <w:marRight w:val="0"/>
                      <w:marTop w:val="0"/>
                      <w:marBottom w:val="0"/>
                      <w:divBdr>
                        <w:top w:val="none" w:sz="0" w:space="0" w:color="auto"/>
                        <w:left w:val="none" w:sz="0" w:space="0" w:color="auto"/>
                        <w:bottom w:val="none" w:sz="0" w:space="0" w:color="auto"/>
                        <w:right w:val="none" w:sz="0" w:space="0" w:color="auto"/>
                      </w:divBdr>
                    </w:div>
                  </w:divsChild>
                </w:div>
                <w:div w:id="460613143">
                  <w:marLeft w:val="0"/>
                  <w:marRight w:val="0"/>
                  <w:marTop w:val="0"/>
                  <w:marBottom w:val="0"/>
                  <w:divBdr>
                    <w:top w:val="none" w:sz="0" w:space="0" w:color="auto"/>
                    <w:left w:val="none" w:sz="0" w:space="0" w:color="auto"/>
                    <w:bottom w:val="none" w:sz="0" w:space="0" w:color="auto"/>
                    <w:right w:val="none" w:sz="0" w:space="0" w:color="auto"/>
                  </w:divBdr>
                  <w:divsChild>
                    <w:div w:id="1892301232">
                      <w:marLeft w:val="0"/>
                      <w:marRight w:val="0"/>
                      <w:marTop w:val="0"/>
                      <w:marBottom w:val="0"/>
                      <w:divBdr>
                        <w:top w:val="none" w:sz="0" w:space="0" w:color="auto"/>
                        <w:left w:val="none" w:sz="0" w:space="0" w:color="auto"/>
                        <w:bottom w:val="none" w:sz="0" w:space="0" w:color="auto"/>
                        <w:right w:val="none" w:sz="0" w:space="0" w:color="auto"/>
                      </w:divBdr>
                    </w:div>
                  </w:divsChild>
                </w:div>
                <w:div w:id="1274938229">
                  <w:marLeft w:val="0"/>
                  <w:marRight w:val="0"/>
                  <w:marTop w:val="0"/>
                  <w:marBottom w:val="0"/>
                  <w:divBdr>
                    <w:top w:val="none" w:sz="0" w:space="0" w:color="auto"/>
                    <w:left w:val="none" w:sz="0" w:space="0" w:color="auto"/>
                    <w:bottom w:val="none" w:sz="0" w:space="0" w:color="auto"/>
                    <w:right w:val="none" w:sz="0" w:space="0" w:color="auto"/>
                  </w:divBdr>
                  <w:divsChild>
                    <w:div w:id="784807729">
                      <w:marLeft w:val="0"/>
                      <w:marRight w:val="0"/>
                      <w:marTop w:val="0"/>
                      <w:marBottom w:val="0"/>
                      <w:divBdr>
                        <w:top w:val="none" w:sz="0" w:space="0" w:color="auto"/>
                        <w:left w:val="none" w:sz="0" w:space="0" w:color="auto"/>
                        <w:bottom w:val="none" w:sz="0" w:space="0" w:color="auto"/>
                        <w:right w:val="none" w:sz="0" w:space="0" w:color="auto"/>
                      </w:divBdr>
                    </w:div>
                    <w:div w:id="1687976637">
                      <w:marLeft w:val="0"/>
                      <w:marRight w:val="0"/>
                      <w:marTop w:val="0"/>
                      <w:marBottom w:val="0"/>
                      <w:divBdr>
                        <w:top w:val="none" w:sz="0" w:space="0" w:color="auto"/>
                        <w:left w:val="none" w:sz="0" w:space="0" w:color="auto"/>
                        <w:bottom w:val="none" w:sz="0" w:space="0" w:color="auto"/>
                        <w:right w:val="none" w:sz="0" w:space="0" w:color="auto"/>
                      </w:divBdr>
                    </w:div>
                    <w:div w:id="1314987388">
                      <w:marLeft w:val="0"/>
                      <w:marRight w:val="0"/>
                      <w:marTop w:val="0"/>
                      <w:marBottom w:val="0"/>
                      <w:divBdr>
                        <w:top w:val="none" w:sz="0" w:space="0" w:color="auto"/>
                        <w:left w:val="none" w:sz="0" w:space="0" w:color="auto"/>
                        <w:bottom w:val="none" w:sz="0" w:space="0" w:color="auto"/>
                        <w:right w:val="none" w:sz="0" w:space="0" w:color="auto"/>
                      </w:divBdr>
                    </w:div>
                    <w:div w:id="743768756">
                      <w:marLeft w:val="0"/>
                      <w:marRight w:val="0"/>
                      <w:marTop w:val="0"/>
                      <w:marBottom w:val="0"/>
                      <w:divBdr>
                        <w:top w:val="none" w:sz="0" w:space="0" w:color="auto"/>
                        <w:left w:val="none" w:sz="0" w:space="0" w:color="auto"/>
                        <w:bottom w:val="none" w:sz="0" w:space="0" w:color="auto"/>
                        <w:right w:val="none" w:sz="0" w:space="0" w:color="auto"/>
                      </w:divBdr>
                    </w:div>
                  </w:divsChild>
                </w:div>
                <w:div w:id="1623613542">
                  <w:marLeft w:val="0"/>
                  <w:marRight w:val="0"/>
                  <w:marTop w:val="0"/>
                  <w:marBottom w:val="0"/>
                  <w:divBdr>
                    <w:top w:val="none" w:sz="0" w:space="0" w:color="auto"/>
                    <w:left w:val="none" w:sz="0" w:space="0" w:color="auto"/>
                    <w:bottom w:val="none" w:sz="0" w:space="0" w:color="auto"/>
                    <w:right w:val="none" w:sz="0" w:space="0" w:color="auto"/>
                  </w:divBdr>
                  <w:divsChild>
                    <w:div w:id="535892601">
                      <w:marLeft w:val="0"/>
                      <w:marRight w:val="0"/>
                      <w:marTop w:val="0"/>
                      <w:marBottom w:val="0"/>
                      <w:divBdr>
                        <w:top w:val="none" w:sz="0" w:space="0" w:color="auto"/>
                        <w:left w:val="none" w:sz="0" w:space="0" w:color="auto"/>
                        <w:bottom w:val="none" w:sz="0" w:space="0" w:color="auto"/>
                        <w:right w:val="none" w:sz="0" w:space="0" w:color="auto"/>
                      </w:divBdr>
                    </w:div>
                    <w:div w:id="1056124357">
                      <w:marLeft w:val="0"/>
                      <w:marRight w:val="0"/>
                      <w:marTop w:val="0"/>
                      <w:marBottom w:val="0"/>
                      <w:divBdr>
                        <w:top w:val="none" w:sz="0" w:space="0" w:color="auto"/>
                        <w:left w:val="none" w:sz="0" w:space="0" w:color="auto"/>
                        <w:bottom w:val="none" w:sz="0" w:space="0" w:color="auto"/>
                        <w:right w:val="none" w:sz="0" w:space="0" w:color="auto"/>
                      </w:divBdr>
                    </w:div>
                    <w:div w:id="1745376853">
                      <w:marLeft w:val="0"/>
                      <w:marRight w:val="0"/>
                      <w:marTop w:val="0"/>
                      <w:marBottom w:val="0"/>
                      <w:divBdr>
                        <w:top w:val="none" w:sz="0" w:space="0" w:color="auto"/>
                        <w:left w:val="none" w:sz="0" w:space="0" w:color="auto"/>
                        <w:bottom w:val="none" w:sz="0" w:space="0" w:color="auto"/>
                        <w:right w:val="none" w:sz="0" w:space="0" w:color="auto"/>
                      </w:divBdr>
                    </w:div>
                    <w:div w:id="784545947">
                      <w:marLeft w:val="0"/>
                      <w:marRight w:val="0"/>
                      <w:marTop w:val="0"/>
                      <w:marBottom w:val="0"/>
                      <w:divBdr>
                        <w:top w:val="none" w:sz="0" w:space="0" w:color="auto"/>
                        <w:left w:val="none" w:sz="0" w:space="0" w:color="auto"/>
                        <w:bottom w:val="none" w:sz="0" w:space="0" w:color="auto"/>
                        <w:right w:val="none" w:sz="0" w:space="0" w:color="auto"/>
                      </w:divBdr>
                    </w:div>
                    <w:div w:id="509299171">
                      <w:marLeft w:val="0"/>
                      <w:marRight w:val="0"/>
                      <w:marTop w:val="0"/>
                      <w:marBottom w:val="0"/>
                      <w:divBdr>
                        <w:top w:val="none" w:sz="0" w:space="0" w:color="auto"/>
                        <w:left w:val="none" w:sz="0" w:space="0" w:color="auto"/>
                        <w:bottom w:val="none" w:sz="0" w:space="0" w:color="auto"/>
                        <w:right w:val="none" w:sz="0" w:space="0" w:color="auto"/>
                      </w:divBdr>
                    </w:div>
                    <w:div w:id="909391717">
                      <w:marLeft w:val="0"/>
                      <w:marRight w:val="0"/>
                      <w:marTop w:val="0"/>
                      <w:marBottom w:val="0"/>
                      <w:divBdr>
                        <w:top w:val="none" w:sz="0" w:space="0" w:color="auto"/>
                        <w:left w:val="none" w:sz="0" w:space="0" w:color="auto"/>
                        <w:bottom w:val="none" w:sz="0" w:space="0" w:color="auto"/>
                        <w:right w:val="none" w:sz="0" w:space="0" w:color="auto"/>
                      </w:divBdr>
                    </w:div>
                    <w:div w:id="785388688">
                      <w:marLeft w:val="0"/>
                      <w:marRight w:val="0"/>
                      <w:marTop w:val="0"/>
                      <w:marBottom w:val="0"/>
                      <w:divBdr>
                        <w:top w:val="none" w:sz="0" w:space="0" w:color="auto"/>
                        <w:left w:val="none" w:sz="0" w:space="0" w:color="auto"/>
                        <w:bottom w:val="none" w:sz="0" w:space="0" w:color="auto"/>
                        <w:right w:val="none" w:sz="0" w:space="0" w:color="auto"/>
                      </w:divBdr>
                    </w:div>
                  </w:divsChild>
                </w:div>
                <w:div w:id="650327130">
                  <w:marLeft w:val="0"/>
                  <w:marRight w:val="0"/>
                  <w:marTop w:val="0"/>
                  <w:marBottom w:val="0"/>
                  <w:divBdr>
                    <w:top w:val="none" w:sz="0" w:space="0" w:color="auto"/>
                    <w:left w:val="none" w:sz="0" w:space="0" w:color="auto"/>
                    <w:bottom w:val="none" w:sz="0" w:space="0" w:color="auto"/>
                    <w:right w:val="none" w:sz="0" w:space="0" w:color="auto"/>
                  </w:divBdr>
                  <w:divsChild>
                    <w:div w:id="1329989657">
                      <w:marLeft w:val="0"/>
                      <w:marRight w:val="0"/>
                      <w:marTop w:val="0"/>
                      <w:marBottom w:val="0"/>
                      <w:divBdr>
                        <w:top w:val="none" w:sz="0" w:space="0" w:color="auto"/>
                        <w:left w:val="none" w:sz="0" w:space="0" w:color="auto"/>
                        <w:bottom w:val="none" w:sz="0" w:space="0" w:color="auto"/>
                        <w:right w:val="none" w:sz="0" w:space="0" w:color="auto"/>
                      </w:divBdr>
                    </w:div>
                    <w:div w:id="383604489">
                      <w:marLeft w:val="0"/>
                      <w:marRight w:val="0"/>
                      <w:marTop w:val="0"/>
                      <w:marBottom w:val="0"/>
                      <w:divBdr>
                        <w:top w:val="none" w:sz="0" w:space="0" w:color="auto"/>
                        <w:left w:val="none" w:sz="0" w:space="0" w:color="auto"/>
                        <w:bottom w:val="none" w:sz="0" w:space="0" w:color="auto"/>
                        <w:right w:val="none" w:sz="0" w:space="0" w:color="auto"/>
                      </w:divBdr>
                    </w:div>
                  </w:divsChild>
                </w:div>
                <w:div w:id="1942257300">
                  <w:marLeft w:val="0"/>
                  <w:marRight w:val="0"/>
                  <w:marTop w:val="0"/>
                  <w:marBottom w:val="0"/>
                  <w:divBdr>
                    <w:top w:val="none" w:sz="0" w:space="0" w:color="auto"/>
                    <w:left w:val="none" w:sz="0" w:space="0" w:color="auto"/>
                    <w:bottom w:val="none" w:sz="0" w:space="0" w:color="auto"/>
                    <w:right w:val="none" w:sz="0" w:space="0" w:color="auto"/>
                  </w:divBdr>
                  <w:divsChild>
                    <w:div w:id="1808623687">
                      <w:marLeft w:val="0"/>
                      <w:marRight w:val="0"/>
                      <w:marTop w:val="0"/>
                      <w:marBottom w:val="0"/>
                      <w:divBdr>
                        <w:top w:val="none" w:sz="0" w:space="0" w:color="auto"/>
                        <w:left w:val="none" w:sz="0" w:space="0" w:color="auto"/>
                        <w:bottom w:val="none" w:sz="0" w:space="0" w:color="auto"/>
                        <w:right w:val="none" w:sz="0" w:space="0" w:color="auto"/>
                      </w:divBdr>
                    </w:div>
                    <w:div w:id="87384748">
                      <w:marLeft w:val="0"/>
                      <w:marRight w:val="0"/>
                      <w:marTop w:val="0"/>
                      <w:marBottom w:val="0"/>
                      <w:divBdr>
                        <w:top w:val="none" w:sz="0" w:space="0" w:color="auto"/>
                        <w:left w:val="none" w:sz="0" w:space="0" w:color="auto"/>
                        <w:bottom w:val="none" w:sz="0" w:space="0" w:color="auto"/>
                        <w:right w:val="none" w:sz="0" w:space="0" w:color="auto"/>
                      </w:divBdr>
                    </w:div>
                    <w:div w:id="287666223">
                      <w:marLeft w:val="0"/>
                      <w:marRight w:val="0"/>
                      <w:marTop w:val="0"/>
                      <w:marBottom w:val="0"/>
                      <w:divBdr>
                        <w:top w:val="none" w:sz="0" w:space="0" w:color="auto"/>
                        <w:left w:val="none" w:sz="0" w:space="0" w:color="auto"/>
                        <w:bottom w:val="none" w:sz="0" w:space="0" w:color="auto"/>
                        <w:right w:val="none" w:sz="0" w:space="0" w:color="auto"/>
                      </w:divBdr>
                    </w:div>
                    <w:div w:id="2002149857">
                      <w:marLeft w:val="0"/>
                      <w:marRight w:val="0"/>
                      <w:marTop w:val="0"/>
                      <w:marBottom w:val="0"/>
                      <w:divBdr>
                        <w:top w:val="none" w:sz="0" w:space="0" w:color="auto"/>
                        <w:left w:val="none" w:sz="0" w:space="0" w:color="auto"/>
                        <w:bottom w:val="none" w:sz="0" w:space="0" w:color="auto"/>
                        <w:right w:val="none" w:sz="0" w:space="0" w:color="auto"/>
                      </w:divBdr>
                    </w:div>
                    <w:div w:id="184445342">
                      <w:marLeft w:val="0"/>
                      <w:marRight w:val="0"/>
                      <w:marTop w:val="0"/>
                      <w:marBottom w:val="0"/>
                      <w:divBdr>
                        <w:top w:val="none" w:sz="0" w:space="0" w:color="auto"/>
                        <w:left w:val="none" w:sz="0" w:space="0" w:color="auto"/>
                        <w:bottom w:val="none" w:sz="0" w:space="0" w:color="auto"/>
                        <w:right w:val="none" w:sz="0" w:space="0" w:color="auto"/>
                      </w:divBdr>
                    </w:div>
                    <w:div w:id="2069262237">
                      <w:marLeft w:val="0"/>
                      <w:marRight w:val="0"/>
                      <w:marTop w:val="0"/>
                      <w:marBottom w:val="0"/>
                      <w:divBdr>
                        <w:top w:val="none" w:sz="0" w:space="0" w:color="auto"/>
                        <w:left w:val="none" w:sz="0" w:space="0" w:color="auto"/>
                        <w:bottom w:val="none" w:sz="0" w:space="0" w:color="auto"/>
                        <w:right w:val="none" w:sz="0" w:space="0" w:color="auto"/>
                      </w:divBdr>
                    </w:div>
                  </w:divsChild>
                </w:div>
                <w:div w:id="1741902330">
                  <w:marLeft w:val="0"/>
                  <w:marRight w:val="0"/>
                  <w:marTop w:val="0"/>
                  <w:marBottom w:val="0"/>
                  <w:divBdr>
                    <w:top w:val="none" w:sz="0" w:space="0" w:color="auto"/>
                    <w:left w:val="none" w:sz="0" w:space="0" w:color="auto"/>
                    <w:bottom w:val="none" w:sz="0" w:space="0" w:color="auto"/>
                    <w:right w:val="none" w:sz="0" w:space="0" w:color="auto"/>
                  </w:divBdr>
                  <w:divsChild>
                    <w:div w:id="403375223">
                      <w:marLeft w:val="0"/>
                      <w:marRight w:val="0"/>
                      <w:marTop w:val="0"/>
                      <w:marBottom w:val="0"/>
                      <w:divBdr>
                        <w:top w:val="none" w:sz="0" w:space="0" w:color="auto"/>
                        <w:left w:val="none" w:sz="0" w:space="0" w:color="auto"/>
                        <w:bottom w:val="none" w:sz="0" w:space="0" w:color="auto"/>
                        <w:right w:val="none" w:sz="0" w:space="0" w:color="auto"/>
                      </w:divBdr>
                    </w:div>
                    <w:div w:id="1230965785">
                      <w:marLeft w:val="0"/>
                      <w:marRight w:val="0"/>
                      <w:marTop w:val="0"/>
                      <w:marBottom w:val="0"/>
                      <w:divBdr>
                        <w:top w:val="none" w:sz="0" w:space="0" w:color="auto"/>
                        <w:left w:val="none" w:sz="0" w:space="0" w:color="auto"/>
                        <w:bottom w:val="none" w:sz="0" w:space="0" w:color="auto"/>
                        <w:right w:val="none" w:sz="0" w:space="0" w:color="auto"/>
                      </w:divBdr>
                    </w:div>
                    <w:div w:id="895898981">
                      <w:marLeft w:val="0"/>
                      <w:marRight w:val="0"/>
                      <w:marTop w:val="0"/>
                      <w:marBottom w:val="0"/>
                      <w:divBdr>
                        <w:top w:val="none" w:sz="0" w:space="0" w:color="auto"/>
                        <w:left w:val="none" w:sz="0" w:space="0" w:color="auto"/>
                        <w:bottom w:val="none" w:sz="0" w:space="0" w:color="auto"/>
                        <w:right w:val="none" w:sz="0" w:space="0" w:color="auto"/>
                      </w:divBdr>
                    </w:div>
                    <w:div w:id="388647160">
                      <w:marLeft w:val="0"/>
                      <w:marRight w:val="0"/>
                      <w:marTop w:val="0"/>
                      <w:marBottom w:val="0"/>
                      <w:divBdr>
                        <w:top w:val="none" w:sz="0" w:space="0" w:color="auto"/>
                        <w:left w:val="none" w:sz="0" w:space="0" w:color="auto"/>
                        <w:bottom w:val="none" w:sz="0" w:space="0" w:color="auto"/>
                        <w:right w:val="none" w:sz="0" w:space="0" w:color="auto"/>
                      </w:divBdr>
                    </w:div>
                    <w:div w:id="2039693997">
                      <w:marLeft w:val="0"/>
                      <w:marRight w:val="0"/>
                      <w:marTop w:val="0"/>
                      <w:marBottom w:val="0"/>
                      <w:divBdr>
                        <w:top w:val="none" w:sz="0" w:space="0" w:color="auto"/>
                        <w:left w:val="none" w:sz="0" w:space="0" w:color="auto"/>
                        <w:bottom w:val="none" w:sz="0" w:space="0" w:color="auto"/>
                        <w:right w:val="none" w:sz="0" w:space="0" w:color="auto"/>
                      </w:divBdr>
                    </w:div>
                    <w:div w:id="2131775016">
                      <w:marLeft w:val="0"/>
                      <w:marRight w:val="0"/>
                      <w:marTop w:val="0"/>
                      <w:marBottom w:val="0"/>
                      <w:divBdr>
                        <w:top w:val="none" w:sz="0" w:space="0" w:color="auto"/>
                        <w:left w:val="none" w:sz="0" w:space="0" w:color="auto"/>
                        <w:bottom w:val="none" w:sz="0" w:space="0" w:color="auto"/>
                        <w:right w:val="none" w:sz="0" w:space="0" w:color="auto"/>
                      </w:divBdr>
                    </w:div>
                    <w:div w:id="1732116735">
                      <w:marLeft w:val="0"/>
                      <w:marRight w:val="0"/>
                      <w:marTop w:val="0"/>
                      <w:marBottom w:val="0"/>
                      <w:divBdr>
                        <w:top w:val="none" w:sz="0" w:space="0" w:color="auto"/>
                        <w:left w:val="none" w:sz="0" w:space="0" w:color="auto"/>
                        <w:bottom w:val="none" w:sz="0" w:space="0" w:color="auto"/>
                        <w:right w:val="none" w:sz="0" w:space="0" w:color="auto"/>
                      </w:divBdr>
                    </w:div>
                    <w:div w:id="873811699">
                      <w:marLeft w:val="0"/>
                      <w:marRight w:val="0"/>
                      <w:marTop w:val="0"/>
                      <w:marBottom w:val="0"/>
                      <w:divBdr>
                        <w:top w:val="none" w:sz="0" w:space="0" w:color="auto"/>
                        <w:left w:val="none" w:sz="0" w:space="0" w:color="auto"/>
                        <w:bottom w:val="none" w:sz="0" w:space="0" w:color="auto"/>
                        <w:right w:val="none" w:sz="0" w:space="0" w:color="auto"/>
                      </w:divBdr>
                    </w:div>
                  </w:divsChild>
                </w:div>
                <w:div w:id="217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5183">
      <w:bodyDiv w:val="1"/>
      <w:marLeft w:val="0"/>
      <w:marRight w:val="0"/>
      <w:marTop w:val="0"/>
      <w:marBottom w:val="0"/>
      <w:divBdr>
        <w:top w:val="none" w:sz="0" w:space="0" w:color="auto"/>
        <w:left w:val="none" w:sz="0" w:space="0" w:color="auto"/>
        <w:bottom w:val="none" w:sz="0" w:space="0" w:color="auto"/>
        <w:right w:val="none" w:sz="0" w:space="0" w:color="auto"/>
      </w:divBdr>
    </w:div>
    <w:div w:id="1135951407">
      <w:bodyDiv w:val="1"/>
      <w:marLeft w:val="0"/>
      <w:marRight w:val="0"/>
      <w:marTop w:val="0"/>
      <w:marBottom w:val="0"/>
      <w:divBdr>
        <w:top w:val="none" w:sz="0" w:space="0" w:color="auto"/>
        <w:left w:val="none" w:sz="0" w:space="0" w:color="auto"/>
        <w:bottom w:val="none" w:sz="0" w:space="0" w:color="auto"/>
        <w:right w:val="none" w:sz="0" w:space="0" w:color="auto"/>
      </w:divBdr>
    </w:div>
    <w:div w:id="1283420145">
      <w:bodyDiv w:val="1"/>
      <w:marLeft w:val="0"/>
      <w:marRight w:val="0"/>
      <w:marTop w:val="0"/>
      <w:marBottom w:val="0"/>
      <w:divBdr>
        <w:top w:val="none" w:sz="0" w:space="0" w:color="auto"/>
        <w:left w:val="none" w:sz="0" w:space="0" w:color="auto"/>
        <w:bottom w:val="none" w:sz="0" w:space="0" w:color="auto"/>
        <w:right w:val="none" w:sz="0" w:space="0" w:color="auto"/>
      </w:divBdr>
      <w:divsChild>
        <w:div w:id="755830215">
          <w:marLeft w:val="0"/>
          <w:marRight w:val="0"/>
          <w:marTop w:val="0"/>
          <w:marBottom w:val="0"/>
          <w:divBdr>
            <w:top w:val="none" w:sz="0" w:space="0" w:color="auto"/>
            <w:left w:val="none" w:sz="0" w:space="0" w:color="auto"/>
            <w:bottom w:val="none" w:sz="0" w:space="0" w:color="auto"/>
            <w:right w:val="none" w:sz="0" w:space="0" w:color="auto"/>
          </w:divBdr>
          <w:divsChild>
            <w:div w:id="1731145859">
              <w:marLeft w:val="0"/>
              <w:marRight w:val="0"/>
              <w:marTop w:val="0"/>
              <w:marBottom w:val="0"/>
              <w:divBdr>
                <w:top w:val="none" w:sz="0" w:space="0" w:color="auto"/>
                <w:left w:val="none" w:sz="0" w:space="0" w:color="auto"/>
                <w:bottom w:val="none" w:sz="0" w:space="0" w:color="auto"/>
                <w:right w:val="none" w:sz="0" w:space="0" w:color="auto"/>
              </w:divBdr>
              <w:divsChild>
                <w:div w:id="139853957">
                  <w:marLeft w:val="0"/>
                  <w:marRight w:val="0"/>
                  <w:marTop w:val="0"/>
                  <w:marBottom w:val="0"/>
                  <w:divBdr>
                    <w:top w:val="none" w:sz="0" w:space="0" w:color="auto"/>
                    <w:left w:val="none" w:sz="0" w:space="0" w:color="auto"/>
                    <w:bottom w:val="none" w:sz="0" w:space="0" w:color="auto"/>
                    <w:right w:val="none" w:sz="0" w:space="0" w:color="auto"/>
                  </w:divBdr>
                  <w:divsChild>
                    <w:div w:id="243341474">
                      <w:marLeft w:val="0"/>
                      <w:marRight w:val="0"/>
                      <w:marTop w:val="0"/>
                      <w:marBottom w:val="0"/>
                      <w:divBdr>
                        <w:top w:val="none" w:sz="0" w:space="0" w:color="auto"/>
                        <w:left w:val="none" w:sz="0" w:space="0" w:color="auto"/>
                        <w:bottom w:val="none" w:sz="0" w:space="0" w:color="auto"/>
                        <w:right w:val="none" w:sz="0" w:space="0" w:color="auto"/>
                      </w:divBdr>
                      <w:divsChild>
                        <w:div w:id="1099764407">
                          <w:marLeft w:val="0"/>
                          <w:marRight w:val="0"/>
                          <w:marTop w:val="0"/>
                          <w:marBottom w:val="0"/>
                          <w:divBdr>
                            <w:top w:val="none" w:sz="0" w:space="0" w:color="auto"/>
                            <w:left w:val="none" w:sz="0" w:space="0" w:color="auto"/>
                            <w:bottom w:val="none" w:sz="0" w:space="0" w:color="auto"/>
                            <w:right w:val="none" w:sz="0" w:space="0" w:color="auto"/>
                          </w:divBdr>
                          <w:divsChild>
                            <w:div w:id="1216967466">
                              <w:marLeft w:val="0"/>
                              <w:marRight w:val="0"/>
                              <w:marTop w:val="0"/>
                              <w:marBottom w:val="0"/>
                              <w:divBdr>
                                <w:top w:val="none" w:sz="0" w:space="0" w:color="auto"/>
                                <w:left w:val="none" w:sz="0" w:space="0" w:color="auto"/>
                                <w:bottom w:val="none" w:sz="0" w:space="0" w:color="auto"/>
                                <w:right w:val="none" w:sz="0" w:space="0" w:color="auto"/>
                              </w:divBdr>
                              <w:divsChild>
                                <w:div w:id="1113133059">
                                  <w:marLeft w:val="0"/>
                                  <w:marRight w:val="0"/>
                                  <w:marTop w:val="0"/>
                                  <w:marBottom w:val="0"/>
                                  <w:divBdr>
                                    <w:top w:val="none" w:sz="0" w:space="0" w:color="auto"/>
                                    <w:left w:val="none" w:sz="0" w:space="0" w:color="auto"/>
                                    <w:bottom w:val="none" w:sz="0" w:space="0" w:color="auto"/>
                                    <w:right w:val="none" w:sz="0" w:space="0" w:color="auto"/>
                                  </w:divBdr>
                                  <w:divsChild>
                                    <w:div w:id="223025332">
                                      <w:marLeft w:val="0"/>
                                      <w:marRight w:val="0"/>
                                      <w:marTop w:val="0"/>
                                      <w:marBottom w:val="0"/>
                                      <w:divBdr>
                                        <w:top w:val="none" w:sz="0" w:space="0" w:color="auto"/>
                                        <w:left w:val="none" w:sz="0" w:space="0" w:color="auto"/>
                                        <w:bottom w:val="none" w:sz="0" w:space="0" w:color="auto"/>
                                        <w:right w:val="none" w:sz="0" w:space="0" w:color="auto"/>
                                      </w:divBdr>
                                      <w:divsChild>
                                        <w:div w:id="426662028">
                                          <w:marLeft w:val="0"/>
                                          <w:marRight w:val="0"/>
                                          <w:marTop w:val="0"/>
                                          <w:marBottom w:val="0"/>
                                          <w:divBdr>
                                            <w:top w:val="none" w:sz="0" w:space="0" w:color="auto"/>
                                            <w:left w:val="none" w:sz="0" w:space="0" w:color="auto"/>
                                            <w:bottom w:val="none" w:sz="0" w:space="0" w:color="auto"/>
                                            <w:right w:val="none" w:sz="0" w:space="0" w:color="auto"/>
                                          </w:divBdr>
                                          <w:divsChild>
                                            <w:div w:id="8958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688027">
          <w:marLeft w:val="0"/>
          <w:marRight w:val="0"/>
          <w:marTop w:val="0"/>
          <w:marBottom w:val="0"/>
          <w:divBdr>
            <w:top w:val="none" w:sz="0" w:space="0" w:color="auto"/>
            <w:left w:val="none" w:sz="0" w:space="0" w:color="auto"/>
            <w:bottom w:val="none" w:sz="0" w:space="0" w:color="auto"/>
            <w:right w:val="none" w:sz="0" w:space="0" w:color="auto"/>
          </w:divBdr>
          <w:divsChild>
            <w:div w:id="1759599132">
              <w:marLeft w:val="0"/>
              <w:marRight w:val="0"/>
              <w:marTop w:val="0"/>
              <w:marBottom w:val="0"/>
              <w:divBdr>
                <w:top w:val="none" w:sz="0" w:space="0" w:color="auto"/>
                <w:left w:val="none" w:sz="0" w:space="0" w:color="auto"/>
                <w:bottom w:val="none" w:sz="0" w:space="0" w:color="auto"/>
                <w:right w:val="none" w:sz="0" w:space="0" w:color="auto"/>
              </w:divBdr>
              <w:divsChild>
                <w:div w:id="565144052">
                  <w:marLeft w:val="0"/>
                  <w:marRight w:val="0"/>
                  <w:marTop w:val="0"/>
                  <w:marBottom w:val="0"/>
                  <w:divBdr>
                    <w:top w:val="none" w:sz="0" w:space="0" w:color="auto"/>
                    <w:left w:val="none" w:sz="0" w:space="0" w:color="auto"/>
                    <w:bottom w:val="none" w:sz="0" w:space="0" w:color="auto"/>
                    <w:right w:val="none" w:sz="0" w:space="0" w:color="auto"/>
                  </w:divBdr>
                </w:div>
              </w:divsChild>
            </w:div>
            <w:div w:id="791019898">
              <w:marLeft w:val="0"/>
              <w:marRight w:val="0"/>
              <w:marTop w:val="0"/>
              <w:marBottom w:val="0"/>
              <w:divBdr>
                <w:top w:val="none" w:sz="0" w:space="0" w:color="auto"/>
                <w:left w:val="none" w:sz="0" w:space="0" w:color="auto"/>
                <w:bottom w:val="none" w:sz="0" w:space="0" w:color="auto"/>
                <w:right w:val="none" w:sz="0" w:space="0" w:color="auto"/>
              </w:divBdr>
              <w:divsChild>
                <w:div w:id="315695007">
                  <w:marLeft w:val="0"/>
                  <w:marRight w:val="0"/>
                  <w:marTop w:val="0"/>
                  <w:marBottom w:val="0"/>
                  <w:divBdr>
                    <w:top w:val="none" w:sz="0" w:space="0" w:color="auto"/>
                    <w:left w:val="none" w:sz="0" w:space="0" w:color="auto"/>
                    <w:bottom w:val="none" w:sz="0" w:space="0" w:color="auto"/>
                    <w:right w:val="none" w:sz="0" w:space="0" w:color="auto"/>
                  </w:divBdr>
                  <w:divsChild>
                    <w:div w:id="1076517487">
                      <w:marLeft w:val="0"/>
                      <w:marRight w:val="75"/>
                      <w:marTop w:val="0"/>
                      <w:marBottom w:val="0"/>
                      <w:divBdr>
                        <w:top w:val="none" w:sz="0" w:space="0" w:color="auto"/>
                        <w:left w:val="none" w:sz="0" w:space="0" w:color="auto"/>
                        <w:bottom w:val="none" w:sz="0" w:space="0" w:color="auto"/>
                        <w:right w:val="none" w:sz="0" w:space="0" w:color="auto"/>
                      </w:divBdr>
                      <w:divsChild>
                        <w:div w:id="84153003">
                          <w:marLeft w:val="0"/>
                          <w:marRight w:val="0"/>
                          <w:marTop w:val="0"/>
                          <w:marBottom w:val="0"/>
                          <w:divBdr>
                            <w:top w:val="none" w:sz="0" w:space="0" w:color="auto"/>
                            <w:left w:val="none" w:sz="0" w:space="0" w:color="auto"/>
                            <w:bottom w:val="none" w:sz="0" w:space="0" w:color="auto"/>
                            <w:right w:val="none" w:sz="0" w:space="0" w:color="auto"/>
                          </w:divBdr>
                        </w:div>
                      </w:divsChild>
                    </w:div>
                    <w:div w:id="1928734580">
                      <w:marLeft w:val="0"/>
                      <w:marRight w:val="0"/>
                      <w:marTop w:val="0"/>
                      <w:marBottom w:val="0"/>
                      <w:divBdr>
                        <w:top w:val="none" w:sz="0" w:space="0" w:color="auto"/>
                        <w:left w:val="none" w:sz="0" w:space="0" w:color="auto"/>
                        <w:bottom w:val="none" w:sz="0" w:space="0" w:color="auto"/>
                        <w:right w:val="none" w:sz="0" w:space="0" w:color="auto"/>
                      </w:divBdr>
                      <w:divsChild>
                        <w:div w:id="2075271040">
                          <w:marLeft w:val="75"/>
                          <w:marRight w:val="75"/>
                          <w:marTop w:val="0"/>
                          <w:marBottom w:val="0"/>
                          <w:divBdr>
                            <w:top w:val="none" w:sz="0" w:space="0" w:color="auto"/>
                            <w:left w:val="none" w:sz="0" w:space="0" w:color="auto"/>
                            <w:bottom w:val="none" w:sz="0" w:space="0" w:color="auto"/>
                            <w:right w:val="none" w:sz="0" w:space="0" w:color="auto"/>
                          </w:divBdr>
                          <w:divsChild>
                            <w:div w:id="2025356046">
                              <w:marLeft w:val="0"/>
                              <w:marRight w:val="0"/>
                              <w:marTop w:val="0"/>
                              <w:marBottom w:val="0"/>
                              <w:divBdr>
                                <w:top w:val="none" w:sz="0" w:space="0" w:color="auto"/>
                                <w:left w:val="none" w:sz="0" w:space="0" w:color="auto"/>
                                <w:bottom w:val="none" w:sz="0" w:space="0" w:color="auto"/>
                                <w:right w:val="none" w:sz="0" w:space="0" w:color="auto"/>
                              </w:divBdr>
                            </w:div>
                          </w:divsChild>
                        </w:div>
                        <w:div w:id="976448909">
                          <w:marLeft w:val="210"/>
                          <w:marRight w:val="0"/>
                          <w:marTop w:val="0"/>
                          <w:marBottom w:val="0"/>
                          <w:divBdr>
                            <w:top w:val="none" w:sz="0" w:space="0" w:color="auto"/>
                            <w:left w:val="none" w:sz="0" w:space="0" w:color="auto"/>
                            <w:bottom w:val="none" w:sz="0" w:space="0" w:color="auto"/>
                            <w:right w:val="none" w:sz="0" w:space="0" w:color="auto"/>
                          </w:divBdr>
                          <w:divsChild>
                            <w:div w:id="628360604">
                              <w:marLeft w:val="0"/>
                              <w:marRight w:val="0"/>
                              <w:marTop w:val="0"/>
                              <w:marBottom w:val="0"/>
                              <w:divBdr>
                                <w:top w:val="none" w:sz="0" w:space="0" w:color="auto"/>
                                <w:left w:val="none" w:sz="0" w:space="0" w:color="auto"/>
                                <w:bottom w:val="none" w:sz="0" w:space="0" w:color="auto"/>
                                <w:right w:val="none" w:sz="0" w:space="0" w:color="auto"/>
                              </w:divBdr>
                              <w:divsChild>
                                <w:div w:id="8580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247451">
          <w:marLeft w:val="0"/>
          <w:marRight w:val="0"/>
          <w:marTop w:val="0"/>
          <w:marBottom w:val="0"/>
          <w:divBdr>
            <w:top w:val="none" w:sz="0" w:space="0" w:color="auto"/>
            <w:left w:val="none" w:sz="0" w:space="0" w:color="auto"/>
            <w:bottom w:val="none" w:sz="0" w:space="0" w:color="auto"/>
            <w:right w:val="none" w:sz="0" w:space="0" w:color="auto"/>
          </w:divBdr>
          <w:divsChild>
            <w:div w:id="524372656">
              <w:marLeft w:val="0"/>
              <w:marRight w:val="0"/>
              <w:marTop w:val="0"/>
              <w:marBottom w:val="0"/>
              <w:divBdr>
                <w:top w:val="none" w:sz="0" w:space="0" w:color="auto"/>
                <w:left w:val="none" w:sz="0" w:space="0" w:color="auto"/>
                <w:bottom w:val="none" w:sz="0" w:space="0" w:color="auto"/>
                <w:right w:val="none" w:sz="0" w:space="0" w:color="auto"/>
              </w:divBdr>
              <w:divsChild>
                <w:div w:id="13245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F9812-1E1E-43F2-9C80-771DC7AA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5799</Words>
  <Characters>34796</Characters>
  <Application>Microsoft Office Word</Application>
  <DocSecurity>0</DocSecurity>
  <Lines>289</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Janicki</dc:creator>
  <cp:keywords/>
  <dc:description/>
  <cp:lastModifiedBy>Jacek Janicki</cp:lastModifiedBy>
  <cp:revision>2</cp:revision>
  <cp:lastPrinted>2019-07-09T10:27:00Z</cp:lastPrinted>
  <dcterms:created xsi:type="dcterms:W3CDTF">2020-02-25T09:25:00Z</dcterms:created>
  <dcterms:modified xsi:type="dcterms:W3CDTF">2020-02-25T09:25:00Z</dcterms:modified>
</cp:coreProperties>
</file>