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D1" w:rsidRDefault="00396AB3" w:rsidP="00396AB3">
      <w:pPr>
        <w:spacing w:after="2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EZ/ZP/49/2020/RI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1A24D1" w:rsidRPr="00131ACB">
        <w:rPr>
          <w:b/>
          <w:i/>
          <w:sz w:val="22"/>
          <w:szCs w:val="22"/>
        </w:rPr>
        <w:t xml:space="preserve">Załącznik nr </w:t>
      </w:r>
      <w:r w:rsidR="008531A1" w:rsidRPr="00131ACB">
        <w:rPr>
          <w:b/>
          <w:i/>
          <w:sz w:val="22"/>
          <w:szCs w:val="22"/>
        </w:rPr>
        <w:t>2</w:t>
      </w:r>
      <w:r w:rsidR="001A24D1" w:rsidRPr="00131ACB">
        <w:rPr>
          <w:b/>
          <w:i/>
          <w:sz w:val="22"/>
          <w:szCs w:val="22"/>
        </w:rPr>
        <w:t xml:space="preserve"> do SIWZ</w:t>
      </w:r>
    </w:p>
    <w:p w:rsidR="00396AB3" w:rsidRPr="00131ACB" w:rsidRDefault="00396AB3" w:rsidP="00396AB3">
      <w:pPr>
        <w:spacing w:after="200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(Załącznik nr 1 do umowy)</w:t>
      </w:r>
    </w:p>
    <w:p w:rsidR="001A24D1" w:rsidRPr="006964D2" w:rsidRDefault="006964D2" w:rsidP="00131ACB">
      <w:pPr>
        <w:spacing w:before="60" w:after="60"/>
        <w:jc w:val="center"/>
        <w:rPr>
          <w:b/>
        </w:rPr>
      </w:pPr>
      <w:r w:rsidRPr="006964D2">
        <w:rPr>
          <w:b/>
        </w:rPr>
        <w:t>OPIS PRZEDMIOTU ZAMÓWIENIA</w:t>
      </w:r>
    </w:p>
    <w:p w:rsidR="001A24D1" w:rsidRPr="00131ACB" w:rsidRDefault="006964D2" w:rsidP="00131ACB">
      <w:pPr>
        <w:spacing w:before="60" w:after="60"/>
        <w:jc w:val="center"/>
        <w:rPr>
          <w:b/>
        </w:rPr>
      </w:pPr>
      <w:r>
        <w:rPr>
          <w:b/>
        </w:rPr>
        <w:t>(</w:t>
      </w:r>
      <w:r w:rsidR="00131ACB" w:rsidRPr="00131ACB">
        <w:rPr>
          <w:b/>
        </w:rPr>
        <w:t>ZESTAWIENIE WYMAGANYCH PARAMETRÓW TECHNICZNYCH</w:t>
      </w:r>
      <w:r>
        <w:rPr>
          <w:b/>
        </w:rPr>
        <w:t>)</w:t>
      </w:r>
    </w:p>
    <w:p w:rsidR="00131ACB" w:rsidRPr="00131ACB" w:rsidRDefault="00131ACB" w:rsidP="001A24D1">
      <w:pPr>
        <w:spacing w:before="60" w:after="60"/>
        <w:rPr>
          <w:b/>
          <w:sz w:val="22"/>
          <w:szCs w:val="22"/>
        </w:rPr>
      </w:pPr>
    </w:p>
    <w:p w:rsidR="00131ACB" w:rsidRPr="004B53FB" w:rsidRDefault="00131ACB" w:rsidP="004B53FB">
      <w:pPr>
        <w:spacing w:before="60" w:after="60"/>
        <w:jc w:val="center"/>
        <w:rPr>
          <w:b/>
        </w:rPr>
      </w:pPr>
      <w:r w:rsidRPr="00131ACB">
        <w:rPr>
          <w:b/>
        </w:rPr>
        <w:t>Przedmiot zamówienia: TOMOGRAF KOMPUTEROWY 64-RZĘDOWY</w:t>
      </w:r>
    </w:p>
    <w:p w:rsidR="001A24D1" w:rsidRPr="00131ACB" w:rsidRDefault="001A24D1" w:rsidP="001A24D1">
      <w:pPr>
        <w:spacing w:before="60" w:after="60"/>
        <w:rPr>
          <w:b/>
          <w:bCs/>
          <w:sz w:val="22"/>
          <w:szCs w:val="22"/>
        </w:rPr>
      </w:pPr>
    </w:p>
    <w:p w:rsidR="001A24D1" w:rsidRPr="00131ACB" w:rsidRDefault="001A24D1" w:rsidP="001A24D1">
      <w:pPr>
        <w:rPr>
          <w:bCs/>
          <w:sz w:val="22"/>
          <w:szCs w:val="22"/>
        </w:rPr>
      </w:pPr>
      <w:r w:rsidRPr="00131ACB">
        <w:rPr>
          <w:bCs/>
          <w:sz w:val="22"/>
          <w:szCs w:val="22"/>
        </w:rPr>
        <w:t>Nazwa</w:t>
      </w:r>
      <w:r w:rsidR="003A16C5">
        <w:rPr>
          <w:bCs/>
          <w:sz w:val="22"/>
          <w:szCs w:val="22"/>
        </w:rPr>
        <w:t xml:space="preserve"> handlowa</w:t>
      </w:r>
      <w:r w:rsidRPr="00131ACB">
        <w:rPr>
          <w:bCs/>
          <w:sz w:val="22"/>
          <w:szCs w:val="22"/>
        </w:rPr>
        <w:t xml:space="preserve"> </w:t>
      </w:r>
      <w:r w:rsidR="00131ACB" w:rsidRPr="00131ACB">
        <w:rPr>
          <w:bCs/>
          <w:sz w:val="22"/>
          <w:szCs w:val="22"/>
        </w:rPr>
        <w:t>/ Typ aparatu</w:t>
      </w:r>
      <w:r w:rsidRPr="00131ACB">
        <w:rPr>
          <w:bCs/>
          <w:sz w:val="22"/>
          <w:szCs w:val="22"/>
        </w:rPr>
        <w:t>:</w:t>
      </w:r>
      <w:r w:rsidR="00131ACB" w:rsidRPr="00131ACB">
        <w:rPr>
          <w:bCs/>
          <w:sz w:val="22"/>
          <w:szCs w:val="22"/>
        </w:rPr>
        <w:t xml:space="preserve"> ……</w:t>
      </w:r>
      <w:r w:rsidR="003A16C5">
        <w:rPr>
          <w:bCs/>
          <w:sz w:val="22"/>
          <w:szCs w:val="22"/>
        </w:rPr>
        <w:t>…………………………………………………………………………</w:t>
      </w:r>
    </w:p>
    <w:p w:rsidR="001A24D1" w:rsidRPr="00131ACB" w:rsidRDefault="001A24D1" w:rsidP="001A24D1">
      <w:pPr>
        <w:rPr>
          <w:bCs/>
          <w:sz w:val="22"/>
          <w:szCs w:val="22"/>
        </w:rPr>
      </w:pPr>
      <w:r w:rsidRPr="00131ACB">
        <w:rPr>
          <w:bCs/>
          <w:sz w:val="22"/>
          <w:szCs w:val="22"/>
        </w:rPr>
        <w:t>Producent</w:t>
      </w:r>
      <w:r w:rsidR="00131ACB" w:rsidRPr="00131ACB">
        <w:rPr>
          <w:bCs/>
          <w:sz w:val="22"/>
          <w:szCs w:val="22"/>
        </w:rPr>
        <w:t xml:space="preserve"> / Firma: …………………………………………………………………………………………….</w:t>
      </w:r>
    </w:p>
    <w:p w:rsidR="001A24D1" w:rsidRPr="00131ACB" w:rsidRDefault="00131ACB" w:rsidP="001A24D1">
      <w:pPr>
        <w:rPr>
          <w:bCs/>
          <w:sz w:val="22"/>
          <w:szCs w:val="22"/>
        </w:rPr>
      </w:pPr>
      <w:r w:rsidRPr="00131ACB">
        <w:rPr>
          <w:bCs/>
          <w:sz w:val="22"/>
          <w:szCs w:val="22"/>
        </w:rPr>
        <w:t>Nazwa Wykonawcy: ……………</w:t>
      </w:r>
      <w:r w:rsidR="003A16C5">
        <w:rPr>
          <w:bCs/>
          <w:sz w:val="22"/>
          <w:szCs w:val="22"/>
        </w:rPr>
        <w:t>……………………………………………………………………………..</w:t>
      </w:r>
    </w:p>
    <w:p w:rsidR="001A24D1" w:rsidRPr="00131ACB" w:rsidRDefault="001A24D1" w:rsidP="001A24D1">
      <w:pPr>
        <w:rPr>
          <w:b/>
          <w:sz w:val="22"/>
          <w:szCs w:val="22"/>
        </w:rPr>
      </w:pPr>
    </w:p>
    <w:tbl>
      <w:tblPr>
        <w:tblW w:w="9923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829"/>
        <w:gridCol w:w="1266"/>
        <w:gridCol w:w="1559"/>
        <w:gridCol w:w="1418"/>
      </w:tblGrid>
      <w:tr w:rsidR="001A24D1" w:rsidRPr="00131ACB" w:rsidTr="00E16C8A">
        <w:trPr>
          <w:cantSplit/>
          <w:trHeight w:val="70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Warunek graniczny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Parametry oferowane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Punktacja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Tomograf komputerowy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644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Tomograf nowy wyprodukowany w 2020 roku, nieużywany, nie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rekondycjonowany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644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Akwizycja min. 64 nienakładających się warstw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submilimetrowych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podać ilość warstw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Rekonstrukcja min. 128 warstw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submilimetrowych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z jednego obrotu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Tak 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podać ilość warstw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Maksymalne dopuszczalne obciążenie stołu podczas skanowania [kg]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2</w:t>
            </w:r>
            <w:r w:rsidR="00007473" w:rsidRPr="00131ACB">
              <w:rPr>
                <w:sz w:val="22"/>
                <w:szCs w:val="22"/>
                <w:lang w:eastAsia="en-US"/>
              </w:rPr>
              <w:t>20</w:t>
            </w:r>
            <w:r w:rsidRPr="00131ACB">
              <w:rPr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007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Sterowanie ruchami stołu za pomocą pedałów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Tak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Wyposażenie stołu:</w:t>
            </w:r>
          </w:p>
          <w:p w:rsidR="001A24D1" w:rsidRPr="00131ACB" w:rsidRDefault="001A24D1">
            <w:pPr>
              <w:numPr>
                <w:ilvl w:val="0"/>
                <w:numId w:val="12"/>
              </w:numPr>
              <w:tabs>
                <w:tab w:val="left" w:pos="573"/>
              </w:tabs>
              <w:suppressAutoHyphens/>
              <w:spacing w:line="276" w:lineRule="auto"/>
              <w:ind w:left="317" w:hanging="153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materac zabezpieczony przed zalaniem płynami</w:t>
            </w:r>
          </w:p>
          <w:p w:rsidR="001A24D1" w:rsidRPr="00131ACB" w:rsidRDefault="001A24D1">
            <w:pPr>
              <w:numPr>
                <w:ilvl w:val="0"/>
                <w:numId w:val="12"/>
              </w:numPr>
              <w:tabs>
                <w:tab w:val="left" w:pos="588"/>
              </w:tabs>
              <w:suppressAutoHyphens/>
              <w:spacing w:line="276" w:lineRule="auto"/>
              <w:ind w:left="317" w:hanging="153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podgłówek do badania głowy</w:t>
            </w:r>
          </w:p>
          <w:p w:rsidR="001A24D1" w:rsidRPr="00131ACB" w:rsidRDefault="001A24D1">
            <w:pPr>
              <w:numPr>
                <w:ilvl w:val="0"/>
                <w:numId w:val="12"/>
              </w:numPr>
              <w:tabs>
                <w:tab w:val="left" w:pos="573"/>
              </w:tabs>
              <w:suppressAutoHyphens/>
              <w:spacing w:line="276" w:lineRule="auto"/>
              <w:ind w:left="317" w:hanging="153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pasy stabilizujące</w:t>
            </w:r>
          </w:p>
          <w:p w:rsidR="001A24D1" w:rsidRPr="00131ACB" w:rsidRDefault="001A24D1">
            <w:pPr>
              <w:numPr>
                <w:ilvl w:val="0"/>
                <w:numId w:val="12"/>
              </w:numPr>
              <w:tabs>
                <w:tab w:val="left" w:pos="589"/>
              </w:tabs>
              <w:suppressAutoHyphens/>
              <w:spacing w:line="276" w:lineRule="auto"/>
              <w:ind w:left="317" w:hanging="153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podpórka pod ramię, kolana i nóg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Wyświetlanie filmów instruujących pacjenta przed badaniem o przebiegu badania na panelu informacyjnym na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 –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Nie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Automatyczne pozycjonowanie pacjenta do wybranego punktu referencyjnego na panelu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(minimum dwie różne pozycje)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Zakres pojedynczego skanu bez przekładania pacjenta na stole i bez elementów metalowych [cm]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1</w:t>
            </w:r>
            <w:r w:rsidR="00007473" w:rsidRPr="00131ACB">
              <w:rPr>
                <w:sz w:val="22"/>
                <w:szCs w:val="22"/>
                <w:lang w:eastAsia="en-US"/>
              </w:rPr>
              <w:t>70</w:t>
            </w:r>
            <w:r w:rsidRPr="00131ACB">
              <w:rPr>
                <w:sz w:val="22"/>
                <w:szCs w:val="22"/>
                <w:lang w:eastAsia="en-US"/>
              </w:rPr>
              <w:t xml:space="preserve">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200 cm –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1</w:t>
            </w:r>
            <w:r w:rsidR="00007473" w:rsidRPr="00131ACB">
              <w:rPr>
                <w:sz w:val="22"/>
                <w:szCs w:val="22"/>
                <w:lang w:eastAsia="en-US"/>
              </w:rPr>
              <w:t>70</w:t>
            </w:r>
            <w:r w:rsidRPr="00131ACB">
              <w:rPr>
                <w:sz w:val="22"/>
                <w:szCs w:val="22"/>
                <w:lang w:eastAsia="en-US"/>
              </w:rPr>
              <w:t xml:space="preserve"> cm – 5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007473" w:rsidRPr="00131ACB">
              <w:rPr>
                <w:sz w:val="22"/>
                <w:szCs w:val="22"/>
                <w:lang w:eastAsia="en-US"/>
              </w:rPr>
              <w:t>70</w:t>
            </w:r>
            <w:r w:rsidRPr="00131ACB">
              <w:rPr>
                <w:sz w:val="22"/>
                <w:szCs w:val="22"/>
                <w:lang w:eastAsia="en-US"/>
              </w:rPr>
              <w:t xml:space="preserve"> cm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Średnica otworu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[cm]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70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644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Maksymalne diagnostyczne pole skanowania [cm]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50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644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Pochylanie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w zakresie ± 30</w:t>
            </w:r>
            <w:r w:rsidRPr="00131ACB">
              <w:rPr>
                <w:sz w:val="22"/>
                <w:szCs w:val="22"/>
                <w:vertAlign w:val="superscript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A44D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Sterowanie ruchami stołu i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z wszystkich czterech stron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(po dwa panele z przodu i tyłu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Dwa programowane wskaźniki informujące pacjenta w trakcie akwizycji o konieczności zatrzymania oddechu wraz z cyfrowymi licznikami czasu pozostałego do końca skanowania umieszczone z przodu i tyłu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 –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Nie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Dedykowane protokoły do badań nagłych umożliwiające wykonanie badania bez konieczności wpisywania danych pacjenta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Wybór pacjenta z listy oraz protokołu badania z panelu na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tomografu.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Uruchomienie skanowania bezpośrednio z panelu na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gantry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tomografu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 –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Nie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Odległość ogniska lampy od detektora [cm]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007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≤</w:t>
            </w:r>
            <w:r w:rsidR="001A24D1" w:rsidRPr="00131ACB">
              <w:rPr>
                <w:sz w:val="22"/>
                <w:szCs w:val="22"/>
                <w:lang w:eastAsia="en-US"/>
              </w:rPr>
              <w:t xml:space="preserve"> </w:t>
            </w:r>
            <w:r w:rsidR="00A44D91" w:rsidRPr="00131ACB">
              <w:rPr>
                <w:sz w:val="22"/>
                <w:szCs w:val="22"/>
                <w:lang w:eastAsia="en-US"/>
              </w:rPr>
              <w:t>95</w:t>
            </w:r>
            <w:r w:rsidR="001A24D1" w:rsidRPr="00131ACB">
              <w:rPr>
                <w:sz w:val="22"/>
                <w:szCs w:val="22"/>
                <w:lang w:eastAsia="en-US"/>
              </w:rPr>
              <w:t xml:space="preserve"> cm – 10 pkt</w:t>
            </w:r>
          </w:p>
          <w:p w:rsidR="001A24D1" w:rsidRPr="00131ACB" w:rsidRDefault="00007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&gt;</w:t>
            </w:r>
            <w:r w:rsidR="001A24D1" w:rsidRPr="00131ACB">
              <w:rPr>
                <w:sz w:val="22"/>
                <w:szCs w:val="22"/>
                <w:lang w:eastAsia="en-US"/>
              </w:rPr>
              <w:t xml:space="preserve"> </w:t>
            </w:r>
            <w:r w:rsidR="00A44D91" w:rsidRPr="00131ACB">
              <w:rPr>
                <w:sz w:val="22"/>
                <w:szCs w:val="22"/>
                <w:lang w:eastAsia="en-US"/>
              </w:rPr>
              <w:t>95</w:t>
            </w:r>
            <w:r w:rsidR="001A24D1" w:rsidRPr="00131ACB">
              <w:rPr>
                <w:sz w:val="22"/>
                <w:szCs w:val="22"/>
                <w:lang w:eastAsia="en-US"/>
              </w:rPr>
              <w:t xml:space="preserve"> cm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Maksymalna moc generatora [kW]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70 kW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(podać iloczyn)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100 kW –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70 kW – 5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70 kW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Minimalne napięcie anodowe [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kV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]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≤</w:t>
            </w:r>
            <w:r w:rsidRPr="00131ACB">
              <w:rPr>
                <w:sz w:val="22"/>
                <w:szCs w:val="22"/>
                <w:lang w:eastAsia="en-US"/>
              </w:rPr>
              <w:t xml:space="preserve"> 80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kV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A44D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Maksymalne napięcie anodowe [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kV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]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135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kV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&gt; 135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kV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– 5 pkt 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135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kV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Rzeczywisty maksymalny prąd lampy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rtg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możliwy do ustawienia w protokole badania dla napięcia min. 120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kV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 [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mA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]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400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mA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0074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Rzeczywista pojemność cieplna anody lampy lub jej odpowiednik w przypadku lampy RTG o </w:t>
            </w:r>
            <w:r w:rsidRPr="00131ACB">
              <w:rPr>
                <w:sz w:val="22"/>
                <w:szCs w:val="22"/>
                <w:lang w:eastAsia="en-US"/>
              </w:rPr>
              <w:lastRenderedPageBreak/>
              <w:t xml:space="preserve">konstrukcji chłodzenia innej niż klasyczna jeśli jej szybkość chłodzenia nie jest mniejsza niż 5 MHU/min [MHU]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lastRenderedPageBreak/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7 MHU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Szybkość chłodzenia lampy [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kHU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/min]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780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kHU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/min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&gt; 780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kHU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/min –  5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780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kHU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/min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Minimalny czas pełnego obrotu lampy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rtg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wokół pacjenta [s]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≤</w:t>
            </w:r>
            <w:r w:rsidRPr="00131ACB">
              <w:rPr>
                <w:sz w:val="22"/>
                <w:szCs w:val="22"/>
                <w:lang w:eastAsia="en-US"/>
              </w:rPr>
              <w:t xml:space="preserve"> 0,</w:t>
            </w:r>
            <w:r w:rsidR="0003104C" w:rsidRPr="00131ACB">
              <w:rPr>
                <w:sz w:val="22"/>
                <w:szCs w:val="22"/>
                <w:lang w:eastAsia="en-US"/>
              </w:rPr>
              <w:t>4</w:t>
            </w:r>
            <w:r w:rsidRPr="00131ACB">
              <w:rPr>
                <w:sz w:val="22"/>
                <w:szCs w:val="22"/>
                <w:lang w:eastAsia="en-US"/>
              </w:rPr>
              <w:t>0 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Maksymalna wartość diagnostycznego współczynnika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pitch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dla akwizycji min. 64 warstwowej i pełnego min. 50cm pola skanowania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uppressAutoHyphens/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1,50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>
            <w:pPr>
              <w:suppressAutoHyphens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&gt; 1,70 – 10 pkt 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1,50 – 5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1,50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Modulowanie promieniowania RTG w zależności od rzeczywistej pochłanialności badanej anatomii. Modulacja we wszystkich trzech osiach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Modulacja promieniowania w zależności od badanego organu umożliwiająca zmniejszenie promieniowania nad szczególnie wrażliwymi organami (oczy, tarczyca, itp.) poprzez modulację lub wyłączenie prądu lampy w zależności od pozycji kątowej lampy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Dynamiczny kolimator, ograniczający promieniowanie w osi Z na początku i końcu skanu spiralnego minimalizując naświetlenie obszaru ciała pacjenta, który nie jest poddany badaniu.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Grubość najcieńszej dostępnej warstwy akwizycyjnej w trybie min. 64 warstwowym [mm]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≤</w:t>
            </w:r>
            <w:r w:rsidRPr="00131ACB">
              <w:rPr>
                <w:sz w:val="22"/>
                <w:szCs w:val="22"/>
                <w:lang w:eastAsia="en-US"/>
              </w:rPr>
              <w:t xml:space="preserve"> 0,625 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rPr>
          <w:trHeight w:val="9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Szerokość detektora w osi Z odniesiona do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izocentrum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z dokładnością 1 mm [mm]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38 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&gt; 38 mm – </w:t>
            </w:r>
            <w:r w:rsidR="00007473" w:rsidRPr="00131ACB">
              <w:rPr>
                <w:sz w:val="22"/>
                <w:szCs w:val="22"/>
                <w:lang w:eastAsia="en-US"/>
              </w:rPr>
              <w:t>10</w:t>
            </w:r>
            <w:r w:rsidRPr="00131ACB">
              <w:rPr>
                <w:sz w:val="22"/>
                <w:szCs w:val="22"/>
                <w:lang w:eastAsia="en-US"/>
              </w:rPr>
              <w:t xml:space="preserve">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38 mm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Ilość elementów pojedynczego rzędu detektora w osi XY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800 –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672 – 5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672 – 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E0C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1E0C" w:rsidRPr="00131ACB" w:rsidRDefault="00981E0C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1E0C" w:rsidRPr="00131ACB" w:rsidRDefault="00981E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Rozdzielczość przestrzenna dla trybu skanowania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submilimetrowego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1E0C" w:rsidRPr="00131ACB" w:rsidRDefault="00981E0C">
            <w:pPr>
              <w:spacing w:line="276" w:lineRule="auto"/>
              <w:jc w:val="center"/>
              <w:rPr>
                <w:rFonts w:eastAsia="Cambria Math"/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 0,30 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E0C" w:rsidRPr="00131ACB" w:rsidRDefault="00981E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1E0C" w:rsidRPr="00131ACB" w:rsidRDefault="00981E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0,30 mm – 10 pkt</w:t>
            </w:r>
          </w:p>
          <w:p w:rsidR="00981E0C" w:rsidRPr="00131ACB" w:rsidRDefault="00981E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30 mm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Maksymalna rozdzielczość wysokokontrastowa  [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pl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/cm] w trybie  min. 16 warstw w czasie pełnego skanu w zapisie spiralnym w matrycy 512 x 512 w płaszczyźnie XY w polu akwizycyjnym 50cm  dla 0% krzywej MTF [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pl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/cm]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15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pl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/cm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Matryca rekonstrukcyjna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512x512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Matryca prezentacyjna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1024x1024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Dwumonitorowe stanowisko operatorskie z kolorowymi monitorami o przekątnej kolorowych monitorów z aktywną matrycą ciekłokrystaliczną typu Flat nie mniejszą niż 19”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Pojemność dostępnej bazy danych dla obrazów [512 x 512] bez kompresji wyrażona ilością obrazów  niezależnie od przestrzeni dyskowej dla danych surowych [obrazów]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400 000 obrazów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Szybkość rekonstrukcji obrazów w matrycy 512 x 512  [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obr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./s]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25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obr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./s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&gt; 45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obr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./s – 10 pkt 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&gt; 25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obr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./s – 5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obr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./s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31ACB">
              <w:rPr>
                <w:sz w:val="22"/>
                <w:szCs w:val="22"/>
                <w:lang w:eastAsia="en-US"/>
              </w:rPr>
              <w:t>Niskodawkowy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, iteracyjny algorytm rekonstrukcji danych surowych, umożliwiający redukcję dawki</w:t>
            </w:r>
            <w:r w:rsidR="00A44D91" w:rsidRPr="00131ACB">
              <w:rPr>
                <w:sz w:val="22"/>
                <w:szCs w:val="22"/>
                <w:lang w:eastAsia="en-US"/>
              </w:rPr>
              <w:t xml:space="preserve"> o min. </w:t>
            </w:r>
            <w:r w:rsidR="00981E0C" w:rsidRPr="00131ACB">
              <w:rPr>
                <w:sz w:val="22"/>
                <w:szCs w:val="22"/>
                <w:lang w:eastAsia="en-US"/>
              </w:rPr>
              <w:t>8</w:t>
            </w:r>
            <w:r w:rsidR="00A44D91" w:rsidRPr="00131ACB">
              <w:rPr>
                <w:sz w:val="22"/>
                <w:szCs w:val="22"/>
                <w:lang w:eastAsia="en-US"/>
              </w:rPr>
              <w:t>0%</w:t>
            </w:r>
            <w:r w:rsidRPr="00131ACB">
              <w:rPr>
                <w:sz w:val="22"/>
                <w:szCs w:val="22"/>
                <w:lang w:eastAsia="en-US"/>
              </w:rPr>
              <w:t xml:space="preserve"> we wszystkich rodzajach badań bez pogorszenia jakości, w porównaniu do klasycznej rekonstrukcji FBP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Podać nazwę</w:t>
            </w:r>
            <w:r w:rsidR="00A44D91" w:rsidRPr="00131ACB">
              <w:rPr>
                <w:sz w:val="22"/>
                <w:szCs w:val="22"/>
                <w:lang w:eastAsia="en-US"/>
              </w:rPr>
              <w:t xml:space="preserve"> i redukcję dawki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981E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Podać nazwę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Ilość możliwych do zaprogramowania (prospektywnie) współbieżnych zadań rekonstrukcyjnych dla jednego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protokółu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skanowania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Interfejs sieciowy zgodnie z DICOM 3.0 z następującymi klasami serwisowymi: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1ACB">
              <w:rPr>
                <w:sz w:val="22"/>
                <w:szCs w:val="22"/>
                <w:lang w:val="en-US" w:eastAsia="en-US"/>
              </w:rPr>
              <w:t>Send / Receive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1ACB">
              <w:rPr>
                <w:sz w:val="22"/>
                <w:szCs w:val="22"/>
                <w:lang w:val="en-US" w:eastAsia="en-US"/>
              </w:rPr>
              <w:t>Basic Print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1ACB">
              <w:rPr>
                <w:sz w:val="22"/>
                <w:szCs w:val="22"/>
                <w:lang w:val="en-US" w:eastAsia="en-US"/>
              </w:rPr>
              <w:t>Retrieve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1ACB">
              <w:rPr>
                <w:sz w:val="22"/>
                <w:szCs w:val="22"/>
                <w:lang w:val="en-US" w:eastAsia="en-US"/>
              </w:rPr>
              <w:t>Storage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31ACB">
              <w:rPr>
                <w:sz w:val="22"/>
                <w:szCs w:val="22"/>
                <w:lang w:eastAsia="en-US"/>
              </w:rPr>
              <w:t>Worklist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MIP (Maximum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IntensityProjection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VRT (Volume Rendering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Technique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Rekonstrukcje 2D, 3D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Pomiar odległości, kąta, powierzchni, objętości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Pomiary analityczne (pomiar poziomu gęstości, histogramy)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Wielozadaniowość/wielodostęp, w tym możliwość automatycznej rekonstrukcji, archiwizacji i dokumentacji w tle (w trakcie skanowania).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do wirtualnej endoskopii przestrzeni powietrznych i płynowych (oskrzela, jelito, naczynia krwionośne) z przekrojami w trzech głównych płaszczyznach (wraz z interaktywną synchronizacją położenia kursora).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Maksymalny zakres badanie perfuzji mózgu przy pojedynczym podaniu kontrastu [mm]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≥</w:t>
            </w:r>
            <w:r w:rsidRPr="00131ACB">
              <w:rPr>
                <w:sz w:val="22"/>
                <w:szCs w:val="22"/>
                <w:lang w:eastAsia="en-US"/>
              </w:rPr>
              <w:t xml:space="preserve"> 80 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&gt; 80 mm - 10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80 mm - 0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31ACB">
              <w:rPr>
                <w:sz w:val="22"/>
                <w:szCs w:val="22"/>
                <w:lang w:eastAsia="en-US"/>
              </w:rPr>
              <w:t>Reformatowanie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wielopłaszczyznowe (MPR), rekonstrukcje wzdłuż dowolnej prostej lub krzywej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Wyświetlanie przewidywanej dawki DLP przed wykonaniem serii badania z uwzględnieniem automatycznej modulacji prądu i pozostałych parametrów badania.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Automatyczny raport dawki tworzony przez system po zakończeniu badania podający poziom dawki oraz zapis do systemu DICOM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do monitorowania poziomu dawki, ostrzegające użytkownika w przypadku, gdy szacunkowa dawka dla skanu przewyższa wartość dawki ustanowioną w danej pracowni.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do kontroli poziomu alarmowego dawki, przy przekroczeniu, którego użytkownik musi uzyskać zgodę od IOR lub innej osoby odpowiedzialnej, na kontynuację skanowania przy aktualnie oszacowanej dawce.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Nagrywanie obrazów CD/DVD w formacie DICOM z możliwością automatycznego dołączenia darmowej przeglądarki DICOM do zapisanych danych. Możliwość odtworzenia na dowolnym </w:t>
            </w:r>
            <w:r w:rsidRPr="00131ACB">
              <w:rPr>
                <w:sz w:val="22"/>
                <w:szCs w:val="22"/>
                <w:lang w:eastAsia="en-US"/>
              </w:rPr>
              <w:lastRenderedPageBreak/>
              <w:t>komputerze klasy PC bez specjalistycznego oprogramowania.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Dwukierunkowy interkom do komunikacji głosowej z pacjentem.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Programowanie i zapamiętywanie parametrów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wstrzykiwacza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bezpośrednio w protokole badania TK na konsoli operatorskiej. Sprzężenie min. klasy IV wg.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CiA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425 z dostarczonym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wstrzykiwaczem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Raport dotyczący rzeczywistych, uzyskanych automatycznie z dostarczonego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wstrzykiwacza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, parametrów kontrastu (co najmniej objętość, szybkość wstrzyknięcia, opóźnienie) jaką otrzymał pacjent w każdej serii dołączany do badania w postaci dodatkowej serii DICOM z możliwością jego zapamiętania i wydruku.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rPr>
          <w:trHeight w:val="4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 w:rsidP="003A16C5">
            <w:pPr>
              <w:pStyle w:val="Akapitzlis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Konsola diagnostyczna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Niezależna dwumonitorowa konsola diagnostyczna o własnej bazie danych, pracująca niezależnie od konsoli operatorskiej tomografu.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Interfejs sieciowy zgodnie z DICOM 3.0 z następującymi klasami serwisowymi: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1ACB">
              <w:rPr>
                <w:sz w:val="22"/>
                <w:szCs w:val="22"/>
                <w:lang w:val="en-US" w:eastAsia="en-US"/>
              </w:rPr>
              <w:t>Send / Receive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1ACB">
              <w:rPr>
                <w:sz w:val="22"/>
                <w:szCs w:val="22"/>
                <w:lang w:val="en-US" w:eastAsia="en-US"/>
              </w:rPr>
              <w:t>Basic Print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1ACB">
              <w:rPr>
                <w:sz w:val="22"/>
                <w:szCs w:val="22"/>
                <w:lang w:val="en-US" w:eastAsia="en-US"/>
              </w:rPr>
              <w:t>Retrieve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31ACB">
              <w:rPr>
                <w:sz w:val="22"/>
                <w:szCs w:val="22"/>
                <w:lang w:val="en-US" w:eastAsia="en-US"/>
              </w:rPr>
              <w:t>Storage commitment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MIP (Maximum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IntensityProjection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VR (Volume Rendering)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31ACB">
              <w:rPr>
                <w:sz w:val="22"/>
                <w:szCs w:val="22"/>
                <w:lang w:eastAsia="en-US"/>
              </w:rPr>
              <w:t>Reformatowanie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wielopłaszczyznowe (MPR), rekonstrukcje wzdłuż dowolnej prostej (równoległe lub promieniste) lub krzywej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Rekonstrukcje 2D,3D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Prezentacje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Cine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SSD (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SurfaceShaded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Display)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Automatyczne usuwanie obrazu stołu w rekonstrukcji objętościowej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Automatyczne usuwanie struktur kostnych z pozostawieniem wyłącznie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zakontrastowanego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drzewa naczyniowego.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Oprogramowanie do angiografii TK umożliwiające automatyczną identyfikację i izolację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zakontrastowanego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naczynia z objętości badanej (rozwinięcie wzdłuż linii centralnej naczynia, z pomiarem średnicy, pola przekroju w płaszczyźnie prostopadłej do osi naczynia, automatyczne wyznaczanie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stenozy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Automatyczne segmentacja zmian ogniskowych w narządach miąższowych z możliwością porównania zmiany z poprzednim badaniem.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do wirtualnej endoskopii przestrzeni powietrznych i płynowych (oskrzela, jelito, naczynia krwionośne) z przekrojami w trzech głównych płaszczyznach (wraz z interaktywną synchronizacją położenia kursora).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Specjalizowane oprogramowanie do oceny krwiaka mózgu z serii bez kontrastu z segmentacją 3D oraz automatycznym obliczaniem objętości krwiaka, jego krótkiej i długiej osi.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Specjalizowane oprogramowanie do oceny tętniaka mózgu z serii z kontrastem z segmentacją 3D tętniaka wraz z automatycznym obliczaniem objętości tętniaka, minimalnej i maksymalnej długości tętniaka oraz maksymalnej i minimalnej średnicy szyjki tętniaka.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</w:t>
            </w:r>
            <w:r w:rsidR="00007473" w:rsidRPr="00131ACB">
              <w:rPr>
                <w:sz w:val="22"/>
                <w:szCs w:val="22"/>
                <w:lang w:eastAsia="en-US"/>
              </w:rPr>
              <w:t>k</w:t>
            </w:r>
            <w:r w:rsidRPr="00131ACB">
              <w:rPr>
                <w:sz w:val="22"/>
                <w:szCs w:val="22"/>
                <w:lang w:eastAsia="en-US"/>
              </w:rPr>
              <w:t>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Oprogramowanie do automatycznej wirtualnej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dyssekcji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jelita grubego i prezentacji w postaci jednej wstęgi rozłożonej na płaszczyźnie.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Automatyczne oznaczanie i usuwanie obrazu resztek kałowych z obrazu jelita.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Oprogramowanie do oceny zmian ogniskowych w płucach, z automatyczną identyfikacją zmian guzkowych w miąższu i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przyopłucnowych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przez program komputerowy, z możliwością zapamiętywania położenia zmian, oceną dynamiki wielkości zmian i rozróżnianiem charakteru guza (lity, częściowo lity, nielity). Oprogramowanie ma umożliwiać automatyczną segmentację guzów lity, nielitych i częściowo litych.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Oprogramowanie do diagnostyki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POChP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umożliwiające obliczanie rozedmy i analizę dróg oddechowych.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Segmentacja wszystkich pięciu płatów płuc i automatyczne obliczanie rozedmy w poszczególnych płatach płuc.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 –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Nie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umożliwiające za pomocą jednego kliknięcia dokonanie automatycznie pomiarów grubości ścian poszczególnych dróg oddechowych oraz średnicy ich światła wraz z prezentacją zewnętrznych i wewnętrznych konturów tych ścian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 – 10 pkt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Nie – 0 pkt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do automatycznej segmentacji 3D i oceny krwiaków w mózgu z serii bez kontrastu wraz z automatycznym obliczaniem objętości krwiaka oraz jego krótkiej i długiej osi.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Oprogramowanie do segmentacji 3D i oceny tętniaków w mózgu z serii z kontrastem wraz z automatycznym obliczaniem objętości tętniaka, minimalnej i maksymalnej długości tętniaka oraz maksymalnej i minimalnej średnicy szyjki tętniaka.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362A49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2A49" w:rsidRPr="00131ACB" w:rsidRDefault="00362A49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2A49" w:rsidRPr="00131ACB" w:rsidRDefault="00362A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</w:rPr>
              <w:t>Jednoczesne automatyczne porównanie kilku zestawów danych tego samego pacjenta (np.: porównania badań wykonanych w tym samym dniu w różnych fazach lub porównanie badań wykonanych w znaczącym odstępie czasowym) z możliwością synchronizacji przestrzennej oraz możliwością powiązania i oceny zmian tych samych obszarów anatomicznych w czasie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2A49" w:rsidRPr="00131ACB" w:rsidRDefault="00362A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62A49" w:rsidRPr="00131ACB" w:rsidRDefault="00362A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2A49" w:rsidRPr="00131ACB" w:rsidRDefault="00362A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-69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Nagrywanie obrazów CD/DVD w formacie DICOM 3.0 z możliwością automatycznego dołączenia darmowej przeglądarki DICOM do zapisanych danych. Możliwość odtworzenia na dowolnym komputerze klasy PC bez specjalistycznego oprogramowania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Tak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rPr>
          <w:trHeight w:val="7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 w:rsidP="003A16C5">
            <w:pPr>
              <w:pStyle w:val="Akapitzlis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Wyposażenie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Zdalna diagnostyka serwisowa tomografu komputerowego z możliwością oceny technicznej poszczególnych modułów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Automatyczny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bezwkładowy</w:t>
            </w:r>
            <w:proofErr w:type="spellEnd"/>
            <w:r w:rsidR="00981E0C" w:rsidRPr="00131A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wstrzykiwacz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środka cieniującego i soli fizjologicznej, współpracujący z </w:t>
            </w:r>
            <w:r w:rsidRPr="00131ACB">
              <w:rPr>
                <w:sz w:val="22"/>
                <w:szCs w:val="22"/>
                <w:lang w:eastAsia="en-US"/>
              </w:rPr>
              <w:lastRenderedPageBreak/>
              <w:t>materiałami zużywalnymi o certyfikowanej sterylności przez 24 godziny, z wykorzystaniem wyłącznie materiałów eksploatacyjnych nie zawierających związków DEHP (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ftalanydietylohekylu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).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Pobieranie środka cieniującego i roztworu NaCl bezpośrednio z oryginalnych opakowań różnych producentów środków cieniujących, bez konieczności</w:t>
            </w:r>
            <w:r w:rsidR="00981E0C" w:rsidRPr="00131ACB">
              <w:rPr>
                <w:sz w:val="22"/>
                <w:szCs w:val="22"/>
                <w:lang w:eastAsia="en-US"/>
              </w:rPr>
              <w:t xml:space="preserve"> </w:t>
            </w:r>
            <w:r w:rsidRPr="00131ACB">
              <w:rPr>
                <w:sz w:val="22"/>
                <w:szCs w:val="22"/>
                <w:lang w:eastAsia="en-US"/>
              </w:rPr>
              <w:t>przelewania do specjalistycznych wkładów.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Możliwość pracy na zasilaniu bateryjnym, bezprzewodowe połączenie z terminalem sterującym w oparciu o standard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>.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Sterowanie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wstrzykiwaczem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kontrastu bezpośrednio z konsoli tomografu komputerowego. sprzężenie w klasie IV wg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CiA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425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lastRenderedPageBreak/>
              <w:t>Tak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lastRenderedPageBreak/>
              <w:t>podać typ i producenta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Zestaw fantomów do kalibracji i testowania aparatu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z bezterminowymi licencjami do monitorowania i raportowania poziomu dawek z tomografu komputerowego oraz obecnie posiadanego cyfrowego systemu RTG pozwalające na spełnienie dyrektywy EUROATOM 2013/59 z 5 grudnia 2013 roku.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ma umożliwiać: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- analizę statystyczna poziomu dawek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- automatyczne powiadamianie w przypadku przekroczenia poziomu dopuszczalnych dawek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- przeglądanie historii dawki w rozbiciu na: pacjentów/regiony anatomiczne/rodzaje badań RTG/osobę przeprowadzającą badanie/zmiany pracy zespołu pracowni TK i RTG (np. poranna, popołudniowa, wieczorna itd.)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- automatyczne tygodniowe/miesięczne/roczne raporty dotyczące dawek w pracowni z danych zebranych z tomografu komputerowego i systemu RTG z porównaniem tych danych dla określonej populacji</w:t>
            </w:r>
          </w:p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- wyliczenie SSDE (ang. </w:t>
            </w:r>
            <w:proofErr w:type="spellStart"/>
            <w:r w:rsidRPr="00131ACB">
              <w:rPr>
                <w:sz w:val="22"/>
                <w:szCs w:val="22"/>
                <w:lang w:eastAsia="en-US"/>
              </w:rPr>
              <w:t>Size-SpecificDoseEstimate</w:t>
            </w:r>
            <w:proofErr w:type="spellEnd"/>
            <w:r w:rsidRPr="00131ACB">
              <w:rPr>
                <w:sz w:val="22"/>
                <w:szCs w:val="22"/>
                <w:lang w:eastAsia="en-US"/>
              </w:rPr>
              <w:t xml:space="preserve"> — szacowana wielkość dawki zależna od rozmiaru dla każdej serii badania.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podać nazwę i producenta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Oprogramowanie do optymalizacji zużycia kontrastu w TK pobierające rzeczywiste dane odnośnie ilości wstrzykniętego kontrastu podczas </w:t>
            </w:r>
            <w:r w:rsidRPr="00131ACB">
              <w:rPr>
                <w:sz w:val="22"/>
                <w:szCs w:val="22"/>
                <w:lang w:eastAsia="en-US"/>
              </w:rPr>
              <w:lastRenderedPageBreak/>
              <w:t>badania. Oprogramowanie ma umożliwiać tworzenie raportów i zestawień zużycia kontrastu oraz informacji o skumulowanej dawce jodu dla danego pacjenta.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lastRenderedPageBreak/>
              <w:t>Tak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lastRenderedPageBreak/>
              <w:t>podać nazwę i producenta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1A24D1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A24D1" w:rsidRPr="00131ACB" w:rsidRDefault="001A24D1" w:rsidP="003A16C5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24D1" w:rsidRPr="00131ACB" w:rsidRDefault="001A24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Oprogramowanie do automatycznego wyliczania, po zakończeniu badania, dawki płodu lub zarodka w przypadku badania kobiety w ciąży zgodnie z Rozporządzeniem Ministra Zdrowia z dnia 18 lutego 2011 r. w sprawie bezpiecznego stosowania promieniowania jonizującego dla wszystkich rodzajów ekspozycji medycznej (Dz. U. Nr51 Poz. 265)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podać nazwę i producenta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A24D1" w:rsidRPr="00131ACB" w:rsidRDefault="001A24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24D1" w:rsidRPr="00131ACB" w:rsidRDefault="001A24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6F1447" w:rsidRPr="00131ACB" w:rsidTr="00E16C8A">
        <w:trPr>
          <w:trHeight w:val="8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1447" w:rsidRPr="00131ACB" w:rsidRDefault="006F1447" w:rsidP="006F1447">
            <w:pPr>
              <w:tabs>
                <w:tab w:val="left" w:pos="786"/>
              </w:tabs>
              <w:spacing w:line="276" w:lineRule="auto"/>
              <w:ind w:left="720" w:right="106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F1447" w:rsidRPr="00131ACB" w:rsidRDefault="006F1447" w:rsidP="006F14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AB3">
              <w:rPr>
                <w:b/>
                <w:bCs/>
                <w:sz w:val="22"/>
                <w:szCs w:val="22"/>
              </w:rPr>
              <w:t>Zabudowa modułowa</w:t>
            </w:r>
            <w:r w:rsidRPr="006F144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Całkowita szerokość zabudowy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3674">
              <w:rPr>
                <w:sz w:val="22"/>
                <w:szCs w:val="22"/>
                <w:lang w:eastAsia="en-US"/>
              </w:rPr>
              <w:t>&gt; 5m</w:t>
            </w:r>
            <w:r w:rsidRPr="00A13674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Całkowita długość zabudowy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A13674" w:rsidRDefault="00ED0820" w:rsidP="00ED0820">
            <w:pPr>
              <w:jc w:val="center"/>
              <w:rPr>
                <w:sz w:val="22"/>
                <w:szCs w:val="22"/>
              </w:rPr>
            </w:pPr>
            <w:r w:rsidRPr="00A13674">
              <w:rPr>
                <w:sz w:val="22"/>
                <w:szCs w:val="22"/>
              </w:rPr>
              <w:t>&gt; 9m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Wysokość wewnątrz wykończonych pomieszczeń: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tabs>
                <w:tab w:val="left" w:pos="786"/>
              </w:tabs>
              <w:spacing w:line="276" w:lineRule="auto"/>
              <w:ind w:left="360"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Pomieszczenie badań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9408ED" w:rsidRDefault="00ED0820" w:rsidP="00ED0820">
            <w:pPr>
              <w:jc w:val="center"/>
              <w:rPr>
                <w:rFonts w:ascii="Calibri" w:hAnsi="Calibri" w:cs="Calibri"/>
              </w:rPr>
            </w:pPr>
            <w:r w:rsidRPr="009408ED">
              <w:rPr>
                <w:rFonts w:ascii="Calibri" w:hAnsi="Calibri" w:cs="Calibri"/>
              </w:rPr>
              <w:t>&gt;=260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tabs>
                <w:tab w:val="left" w:pos="786"/>
              </w:tabs>
              <w:spacing w:line="276" w:lineRule="auto"/>
              <w:ind w:left="360"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Pozostałe pomieszczenia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9408ED" w:rsidRDefault="00ED0820" w:rsidP="00ED0820">
            <w:pPr>
              <w:jc w:val="center"/>
              <w:rPr>
                <w:rFonts w:ascii="Calibri" w:hAnsi="Calibri" w:cs="Calibri"/>
              </w:rPr>
            </w:pPr>
            <w:r w:rsidRPr="009408ED">
              <w:rPr>
                <w:rFonts w:ascii="Calibri" w:hAnsi="Calibri" w:cs="Calibri"/>
              </w:rPr>
              <w:t>&gt;=240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Grubość warstwy izolacyjnej: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tabs>
                <w:tab w:val="left" w:pos="786"/>
              </w:tabs>
              <w:spacing w:line="276" w:lineRule="auto"/>
              <w:ind w:left="360"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Ściany zewnętrzne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F738C2" w:rsidRDefault="00ED0820" w:rsidP="00ED0820">
            <w:r w:rsidRPr="00F738C2">
              <w:t>&gt; 20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tabs>
                <w:tab w:val="left" w:pos="786"/>
              </w:tabs>
              <w:spacing w:line="276" w:lineRule="auto"/>
              <w:ind w:left="360"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Dach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F738C2" w:rsidRDefault="00ED0820" w:rsidP="00ED0820">
            <w:r w:rsidRPr="00F738C2">
              <w:t>&gt; 40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tabs>
                <w:tab w:val="left" w:pos="786"/>
              </w:tabs>
              <w:spacing w:line="276" w:lineRule="auto"/>
              <w:ind w:left="720" w:right="106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Podłoga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F738C2">
              <w:t>&gt; 30 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Wykończenie ścian i sufitów (poza pomieszczeniami technicznymi) w standardzie ścianek czystych, odpornych na działanie środków dezynfekcyjnych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System osłon radiologicznych o odpowiednim ekwiwalencie Pb (w tym stolarka antyradiacyjna: okno i drzwi do pomieszczenia badań)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 xml:space="preserve">Wykładzina PCV, </w:t>
            </w:r>
            <w:proofErr w:type="spellStart"/>
            <w:r w:rsidRPr="006F1447">
              <w:rPr>
                <w:sz w:val="22"/>
                <w:szCs w:val="22"/>
              </w:rPr>
              <w:t>prądoprzewodząca</w:t>
            </w:r>
            <w:proofErr w:type="spellEnd"/>
            <w:r w:rsidRPr="006F1447">
              <w:rPr>
                <w:sz w:val="22"/>
                <w:szCs w:val="22"/>
              </w:rPr>
              <w:t>/homogeniczna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 xml:space="preserve">W pomieszczeniu badań i sterowni wentylacja mechaniczna </w:t>
            </w:r>
            <w:proofErr w:type="spellStart"/>
            <w:r w:rsidRPr="006F1447">
              <w:rPr>
                <w:sz w:val="22"/>
                <w:szCs w:val="22"/>
              </w:rPr>
              <w:t>nawiewno</w:t>
            </w:r>
            <w:proofErr w:type="spellEnd"/>
            <w:r w:rsidRPr="006F1447">
              <w:rPr>
                <w:sz w:val="22"/>
                <w:szCs w:val="22"/>
              </w:rPr>
              <w:t xml:space="preserve">-wywiewna. Układ obsługiwany przez centralę </w:t>
            </w:r>
            <w:proofErr w:type="spellStart"/>
            <w:r w:rsidRPr="006F1447">
              <w:rPr>
                <w:sz w:val="22"/>
                <w:szCs w:val="22"/>
              </w:rPr>
              <w:t>nawiewno</w:t>
            </w:r>
            <w:proofErr w:type="spellEnd"/>
            <w:r w:rsidRPr="006F1447">
              <w:rPr>
                <w:sz w:val="22"/>
                <w:szCs w:val="22"/>
              </w:rPr>
              <w:t xml:space="preserve">-wywiewną podwieszaną – 100% świeżego powietrza. Krotność wymian zgodna z przepisami oraz wymaganiami producenta sprzętu . </w:t>
            </w:r>
            <w:r w:rsidRPr="006F1447">
              <w:rPr>
                <w:sz w:val="22"/>
                <w:szCs w:val="22"/>
              </w:rPr>
              <w:br/>
            </w:r>
            <w:r w:rsidRPr="006F1447">
              <w:rPr>
                <w:sz w:val="22"/>
                <w:szCs w:val="22"/>
              </w:rPr>
              <w:lastRenderedPageBreak/>
              <w:t xml:space="preserve">Układ powinien zapewniać nadciśnienie w pomieszczeniu sterowni TK. </w:t>
            </w:r>
            <w:r w:rsidRPr="006F1447">
              <w:rPr>
                <w:sz w:val="22"/>
                <w:szCs w:val="22"/>
              </w:rPr>
              <w:br/>
              <w:t xml:space="preserve">W pomieszczeniu strefy wejściowej, pomieszczeniu porządkowym oraz pomieszczeniu technicznym wentylacja mechaniczna wywiewna. 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System klimatyzacji w pomieszczeniu badań i sterowni niezbędny do prawidłowego zamontowania, uruchomienia i użytkowania urządzenia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 xml:space="preserve">Wewnętrzne instalacje wody zimnej , ciepłej wody użytkowej (podgrzewanie w podgrzewaczu pojemnościowym ) oraz kanalizacji sanitarnej dla umywalki w pomieszczeniu badań oraz zlewu w pomieszczeniu porządkowym. </w:t>
            </w:r>
          </w:p>
        </w:tc>
        <w:tc>
          <w:tcPr>
            <w:tcW w:w="4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ED0820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0820">
              <w:rPr>
                <w:rFonts w:ascii="Arial" w:hAnsi="Arial" w:cs="Arial"/>
                <w:sz w:val="20"/>
                <w:szCs w:val="20"/>
              </w:rPr>
              <w:t xml:space="preserve">Przyłącze do istniejącej </w:t>
            </w:r>
            <w:proofErr w:type="spellStart"/>
            <w:r w:rsidRPr="00ED0820">
              <w:rPr>
                <w:rFonts w:ascii="Arial" w:hAnsi="Arial" w:cs="Arial"/>
                <w:sz w:val="20"/>
                <w:szCs w:val="20"/>
              </w:rPr>
              <w:t>wod</w:t>
            </w:r>
            <w:proofErr w:type="spellEnd"/>
            <w:r w:rsidRPr="00ED082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D0820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ED0820">
              <w:rPr>
                <w:rFonts w:ascii="Arial" w:hAnsi="Arial" w:cs="Arial"/>
                <w:sz w:val="20"/>
                <w:szCs w:val="20"/>
              </w:rPr>
              <w:t xml:space="preserve"> po stronie Zamawiającego</w:t>
            </w:r>
          </w:p>
          <w:p w:rsidR="00ED0820" w:rsidRDefault="00ED0820" w:rsidP="00ED0820"/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Ogrzewanie pomieszczeń:</w:t>
            </w:r>
            <w:r w:rsidRPr="006F1447">
              <w:rPr>
                <w:sz w:val="22"/>
                <w:szCs w:val="22"/>
              </w:rPr>
              <w:br/>
              <w:t xml:space="preserve">- w strefie wejściowej oraz w pomieszczeniu technicznym ogrzewanie grzejnikami elektrycznymi </w:t>
            </w:r>
            <w:r w:rsidRPr="006F1447">
              <w:rPr>
                <w:sz w:val="22"/>
                <w:szCs w:val="22"/>
              </w:rPr>
              <w:br/>
              <w:t>- w pomieszczeniu badań oraz sterowni ogrzewanie za pomocą klimatyzatorów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9408ED" w:rsidRDefault="00ED0820" w:rsidP="00ED0820">
            <w:pPr>
              <w:jc w:val="center"/>
              <w:rPr>
                <w:rFonts w:ascii="Calibri" w:hAnsi="Calibri" w:cs="Calibri"/>
              </w:rPr>
            </w:pPr>
            <w:r w:rsidRPr="009408ED">
              <w:rPr>
                <w:rFonts w:ascii="Calibri" w:hAnsi="Calibri" w:cs="Calibri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color w:val="000000"/>
                <w:sz w:val="22"/>
                <w:szCs w:val="22"/>
              </w:rPr>
            </w:pPr>
            <w:r w:rsidRPr="006F1447">
              <w:rPr>
                <w:color w:val="000000"/>
                <w:sz w:val="22"/>
                <w:szCs w:val="22"/>
              </w:rPr>
              <w:t xml:space="preserve">Dostawa i ułożenie </w:t>
            </w:r>
            <w:proofErr w:type="spellStart"/>
            <w:r w:rsidRPr="006F1447">
              <w:rPr>
                <w:color w:val="000000"/>
                <w:sz w:val="22"/>
                <w:szCs w:val="22"/>
              </w:rPr>
              <w:t>napowierzchniowe</w:t>
            </w:r>
            <w:proofErr w:type="spellEnd"/>
            <w:r w:rsidRPr="006F1447">
              <w:rPr>
                <w:color w:val="000000"/>
                <w:sz w:val="22"/>
                <w:szCs w:val="22"/>
              </w:rPr>
              <w:t xml:space="preserve"> kabla zasilającego zabudowę z istniejącej rozdzielni </w:t>
            </w:r>
          </w:p>
        </w:tc>
        <w:tc>
          <w:tcPr>
            <w:tcW w:w="42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ED0820" w:rsidRPr="00ED0820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0820">
              <w:rPr>
                <w:rFonts w:ascii="Arial" w:hAnsi="Arial" w:cs="Arial"/>
                <w:sz w:val="20"/>
                <w:szCs w:val="20"/>
              </w:rPr>
              <w:t>po stronie Zamawiającego</w:t>
            </w:r>
          </w:p>
          <w:p w:rsidR="00ED0820" w:rsidRDefault="00ED0820" w:rsidP="00ED0820"/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Oświetlenie wewnątrz pomieszczeń - sufitowe, typu LED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Instalacja elektryczna i teletechniczna niezbędna do prawidłowego zamontowania, uruchomienia i użytkowania urządzenia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System konstrukcyjny umożliwiający ułożenie okablowania pod podłogą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Konstrukcja umożliwia inkrementalną rozbudowę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Tak, podać sposób rozbudowy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6F1447" w:rsidRDefault="00ED0820" w:rsidP="00ED0820">
            <w:pPr>
              <w:rPr>
                <w:sz w:val="22"/>
                <w:szCs w:val="22"/>
              </w:rPr>
            </w:pPr>
            <w:r w:rsidRPr="006F1447">
              <w:rPr>
                <w:sz w:val="22"/>
                <w:szCs w:val="22"/>
              </w:rPr>
              <w:t>Wykonanie projektu osłon stałych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ED0820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131ACB" w:rsidRDefault="00ED0820" w:rsidP="00ED0820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6F1447" w:rsidRDefault="00ED0820" w:rsidP="00ED0820">
            <w:pPr>
              <w:rPr>
                <w:color w:val="000000"/>
                <w:sz w:val="22"/>
                <w:szCs w:val="22"/>
              </w:rPr>
            </w:pPr>
            <w:r w:rsidRPr="006F1447">
              <w:rPr>
                <w:color w:val="000000"/>
                <w:sz w:val="22"/>
                <w:szCs w:val="22"/>
              </w:rPr>
              <w:t>System ozonowania powietrza – urządzenie przenośne – Profesjonalny Generator Ozonu G10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0820" w:rsidRPr="009408ED" w:rsidRDefault="00ED0820" w:rsidP="00ED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8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Pr="00131ACB" w:rsidRDefault="00ED0820" w:rsidP="00ED08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0820" w:rsidRDefault="00ED0820" w:rsidP="00ED0820">
            <w:r w:rsidRPr="00AD4DCF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A13674" w:rsidRPr="00131ACB" w:rsidTr="00E16C8A">
        <w:trPr>
          <w:trHeight w:val="2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pStyle w:val="Akapitzlis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IV.</w:t>
            </w:r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b/>
                <w:sz w:val="22"/>
                <w:szCs w:val="22"/>
                <w:lang w:eastAsia="en-US"/>
              </w:rPr>
              <w:t>Gwarancja i szkolenia</w:t>
            </w:r>
          </w:p>
        </w:tc>
      </w:tr>
      <w:tr w:rsidR="00A13674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13674" w:rsidRPr="00131ACB" w:rsidRDefault="00A13674" w:rsidP="00A13674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674" w:rsidRPr="00F27AA4" w:rsidRDefault="00F27AA4" w:rsidP="00A136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7AA4">
              <w:rPr>
                <w:sz w:val="22"/>
                <w:szCs w:val="22"/>
              </w:rPr>
              <w:t>Pełna gwarancja na wszystkie elementy systemu włącznie z lampą RTG (bez żadnych ograniczeń i limitu skanów)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27AA4" w:rsidRPr="00F27AA4" w:rsidRDefault="00F27AA4" w:rsidP="00F27AA4">
            <w:pPr>
              <w:jc w:val="center"/>
              <w:rPr>
                <w:b/>
                <w:sz w:val="22"/>
                <w:szCs w:val="22"/>
              </w:rPr>
            </w:pPr>
            <w:r w:rsidRPr="00F27AA4">
              <w:rPr>
                <w:b/>
                <w:sz w:val="22"/>
                <w:szCs w:val="22"/>
              </w:rPr>
              <w:t xml:space="preserve">Tak, </w:t>
            </w:r>
          </w:p>
          <w:p w:rsidR="00F27AA4" w:rsidRDefault="00F27AA4" w:rsidP="00F27A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min. 24 </w:t>
            </w:r>
          </w:p>
          <w:p w:rsidR="00A13674" w:rsidRPr="00F27AA4" w:rsidRDefault="00F27AA4" w:rsidP="00F27A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m-ce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674" w:rsidRPr="004076A3" w:rsidRDefault="004076A3" w:rsidP="00A136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076A3">
              <w:rPr>
                <w:rFonts w:eastAsia="Calibri"/>
                <w:b/>
                <w:color w:val="FF0000"/>
                <w:sz w:val="22"/>
                <w:szCs w:val="22"/>
                <w:u w:val="single"/>
                <w:lang w:eastAsia="en-US"/>
              </w:rPr>
              <w:t>Dodatkowy okres</w:t>
            </w:r>
            <w:r w:rsidRPr="004076A3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4076A3">
              <w:rPr>
                <w:rFonts w:eastAsia="Calibri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gwarancji </w:t>
            </w:r>
            <w:r w:rsidRPr="004076A3">
              <w:rPr>
                <w:rFonts w:eastAsia="Calibri"/>
                <w:color w:val="FF0000"/>
                <w:sz w:val="22"/>
                <w:szCs w:val="22"/>
                <w:lang w:eastAsia="en-US"/>
              </w:rPr>
              <w:t>ponad minimalny należy podać w formularzu ofertowym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13674" w:rsidRPr="00DD5AF5" w:rsidRDefault="00DD5AF5" w:rsidP="00A1367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DD5AF5">
              <w:rPr>
                <w:i/>
                <w:sz w:val="20"/>
                <w:szCs w:val="20"/>
                <w:lang w:eastAsia="en-US"/>
              </w:rPr>
              <w:t>(dodatkowy okres gwarancji będzie punktowany zgodnie z kryte</w:t>
            </w:r>
            <w:r w:rsidR="004076A3">
              <w:rPr>
                <w:i/>
                <w:sz w:val="20"/>
                <w:szCs w:val="20"/>
                <w:lang w:eastAsia="en-US"/>
              </w:rPr>
              <w:t xml:space="preserve">rium oceny ofert opisanym pkt. 41 </w:t>
            </w:r>
            <w:r w:rsidRPr="00DD5AF5">
              <w:rPr>
                <w:i/>
                <w:sz w:val="20"/>
                <w:szCs w:val="20"/>
                <w:lang w:eastAsia="en-US"/>
              </w:rPr>
              <w:t>SIWZ.)</w:t>
            </w:r>
          </w:p>
        </w:tc>
      </w:tr>
      <w:tr w:rsidR="00A13674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13674" w:rsidRPr="00131ACB" w:rsidRDefault="00A13674" w:rsidP="00A13674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3674" w:rsidRPr="00131ACB" w:rsidRDefault="00A13674" w:rsidP="00A136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Czas reakcji serwisu (podjęcie zdalnej diagnostyki i naprawy urządzenia, a gdy nie jest to możliwe organizacji wizyty serwisu sprzętu w siedzibie Zamawiającego) wynoszący 72 godziny liczonych:</w:t>
            </w:r>
          </w:p>
          <w:p w:rsidR="00A13674" w:rsidRPr="00131ACB" w:rsidRDefault="00A13674" w:rsidP="00A136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- od otrzymania zgłoszenia;</w:t>
            </w:r>
          </w:p>
          <w:p w:rsidR="00A13674" w:rsidRPr="00131ACB" w:rsidRDefault="00A13674" w:rsidP="00A136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- od 8:00 rano kolejnego dnia roboczego – w przypadku otrzymania zgłoszenia mailowego w okresie dnia wolnego od pracy lub soboty albo po godzinie 16:00 dnia roboczego poprzedzającego te dni;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674" w:rsidRPr="00131ACB" w:rsidRDefault="00A13674" w:rsidP="00A136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A13674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13674" w:rsidRPr="00131ACB" w:rsidRDefault="00A13674" w:rsidP="00A13674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3674" w:rsidRPr="00131ACB" w:rsidRDefault="00A13674" w:rsidP="00A136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Hlk32579698"/>
            <w:r w:rsidRPr="00131ACB">
              <w:rPr>
                <w:sz w:val="22"/>
                <w:szCs w:val="22"/>
                <w:lang w:eastAsia="en-US"/>
              </w:rPr>
              <w:t>W okresie gwarancyjnym stały kontakt serwisowy z autoryzowanym przedstawicielem producenta sprzętu drogą mailową (mail przyjmujący zgłoszenia całodobowo 7 dni w tygodniu) i telefoniczną (telefon czynny w dni robocze od poniedziałku do piątku w godzinach od 8:00 do 16:00).</w:t>
            </w:r>
            <w:bookmarkEnd w:id="0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674" w:rsidRPr="00131ACB" w:rsidRDefault="00A13674" w:rsidP="00A136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A13674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13674" w:rsidRPr="00131ACB" w:rsidRDefault="00A13674" w:rsidP="00A13674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3674" w:rsidRPr="00131ACB" w:rsidRDefault="00A13674" w:rsidP="00A136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Czas oczekiwania na usunięcie uszkodzenia w okresie gwarancyjnym w przypadku konieczności importu części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≤</w:t>
            </w:r>
            <w:r w:rsidRPr="00131ACB">
              <w:rPr>
                <w:sz w:val="22"/>
                <w:szCs w:val="22"/>
                <w:lang w:eastAsia="en-US"/>
              </w:rPr>
              <w:t xml:space="preserve"> 7 dni roboczych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674" w:rsidRPr="00131ACB" w:rsidRDefault="00A13674" w:rsidP="00A136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A13674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13674" w:rsidRPr="00131ACB" w:rsidRDefault="00A13674" w:rsidP="00A13674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3674" w:rsidRPr="00131ACB" w:rsidRDefault="00A13674" w:rsidP="00A136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 xml:space="preserve">Czas oczekiwania na usunięcie uszkodzenia nie wymagającego importu części zamiennych w okresie gwarancyjnym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rFonts w:eastAsia="Cambria Math"/>
                <w:sz w:val="22"/>
                <w:szCs w:val="22"/>
                <w:lang w:eastAsia="en-US"/>
              </w:rPr>
              <w:t>≤</w:t>
            </w:r>
            <w:r w:rsidRPr="00131ACB">
              <w:rPr>
                <w:sz w:val="22"/>
                <w:szCs w:val="22"/>
                <w:lang w:eastAsia="en-US"/>
              </w:rPr>
              <w:t xml:space="preserve"> 3 dni roboczych.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674" w:rsidRPr="00131ACB" w:rsidRDefault="00A13674" w:rsidP="00A136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  <w:tr w:rsidR="00A13674" w:rsidRPr="00131ACB" w:rsidTr="00E16C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13674" w:rsidRPr="00131ACB" w:rsidRDefault="00A13674" w:rsidP="00A13674">
            <w:pPr>
              <w:numPr>
                <w:ilvl w:val="0"/>
                <w:numId w:val="11"/>
              </w:numPr>
              <w:tabs>
                <w:tab w:val="left" w:pos="786"/>
              </w:tabs>
              <w:spacing w:line="276" w:lineRule="auto"/>
              <w:ind w:right="10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3674" w:rsidRPr="00131ACB" w:rsidRDefault="00A13674" w:rsidP="00A136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Szkolenie aplikacyjne dla techników i lekarzy w siedzibie Zamawiającego – min. 8 dni po 8 godzin/dzień potwierdzone wydanymi certyfikatami.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3674" w:rsidRPr="00131ACB" w:rsidRDefault="00A13674" w:rsidP="00A136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13674" w:rsidRPr="00131ACB" w:rsidRDefault="00A13674" w:rsidP="00A136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1ACB">
              <w:rPr>
                <w:sz w:val="22"/>
                <w:szCs w:val="22"/>
                <w:lang w:eastAsia="en-US"/>
              </w:rPr>
              <w:t>Bez punktacji</w:t>
            </w:r>
          </w:p>
        </w:tc>
      </w:tr>
    </w:tbl>
    <w:p w:rsidR="00396AB3" w:rsidRPr="00396AB3" w:rsidRDefault="00396AB3" w:rsidP="00396AB3">
      <w:pPr>
        <w:widowControl w:val="0"/>
        <w:suppressAutoHyphens/>
        <w:spacing w:line="276" w:lineRule="auto"/>
        <w:ind w:left="851" w:hanging="567"/>
        <w:rPr>
          <w:rFonts w:ascii="Calibri" w:eastAsia="Lucida Sans Unicode" w:hAnsi="Calibri" w:cs="Calibri"/>
          <w:kern w:val="1"/>
          <w:sz w:val="20"/>
          <w:szCs w:val="20"/>
          <w:lang w:eastAsia="en-US"/>
        </w:rPr>
      </w:pPr>
    </w:p>
    <w:p w:rsidR="00F27AA4" w:rsidRDefault="00F27AA4" w:rsidP="00F27AA4">
      <w:pPr>
        <w:rPr>
          <w:color w:val="002060"/>
        </w:rPr>
      </w:pPr>
      <w:r w:rsidRPr="006A2F7B">
        <w:rPr>
          <w:color w:val="002060"/>
        </w:rPr>
        <w:t>Serwis gwarancyjny i pogwarancyjny prowadzi…………………………………....... (uzupełnić)</w:t>
      </w:r>
    </w:p>
    <w:p w:rsidR="00F27AA4" w:rsidRPr="006A2F7B" w:rsidRDefault="00F27AA4" w:rsidP="00F27AA4">
      <w:pPr>
        <w:rPr>
          <w:color w:val="002060"/>
        </w:rPr>
      </w:pPr>
    </w:p>
    <w:p w:rsidR="00F27AA4" w:rsidRPr="006A2F7B" w:rsidRDefault="00F27AA4" w:rsidP="00F27AA4">
      <w:pPr>
        <w:autoSpaceDE w:val="0"/>
        <w:autoSpaceDN w:val="0"/>
        <w:adjustRightInd w:val="0"/>
        <w:ind w:right="58"/>
        <w:jc w:val="both"/>
        <w:rPr>
          <w:rFonts w:eastAsia="Arial Unicode MS"/>
        </w:rPr>
      </w:pPr>
      <w:r w:rsidRPr="006A2F7B">
        <w:rPr>
          <w:rFonts w:eastAsia="Arial Unicode M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F27AA4" w:rsidRPr="006A2F7B" w:rsidRDefault="00F27AA4" w:rsidP="00F27AA4">
      <w:pPr>
        <w:jc w:val="both"/>
        <w:rPr>
          <w:rFonts w:eastAsia="Calibri"/>
          <w:b/>
        </w:rPr>
      </w:pPr>
      <w:r w:rsidRPr="006A2F7B">
        <w:t>Oświadczamy, że oferowane, powyżej wyspecyfikowane, urządzenie jest kompletne i po zainstalowaniu będzie gotowe do pracy zgodnie z przeznaczeniem bez żadnych dodatkowych zakupów inwestycyjnych.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sz w:val="22"/>
          <w:szCs w:val="22"/>
        </w:rPr>
        <w:t xml:space="preserve">1.      Uruchomienie pracowni tomografu komputerowego obejmuje dostarczenie tomografu komputerowego, montaż oraz pełną integrację systemu TK z systemami informatycznymi Zamawiającego (integracja systemu RIS/PACS Wykonawcy z systemem HIS/RIS/PACS Zamawiającego). Zakres prac obejmuje integrację DICOM dostarczanych rozwiązań z systemem PACS, konfigurację pracowni TK w systemie RIS (jeżeli konieczna) z wykorzystaniem istniejących u Zamawiającego mechanizmów integracji do obsługi zleceń na badania TK w oparciu o mechanizm DICOM </w:t>
      </w:r>
      <w:proofErr w:type="spellStart"/>
      <w:r w:rsidRPr="006A2F7B">
        <w:rPr>
          <w:sz w:val="22"/>
          <w:szCs w:val="22"/>
        </w:rPr>
        <w:t>Modality</w:t>
      </w:r>
      <w:proofErr w:type="spellEnd"/>
      <w:r w:rsidRPr="006A2F7B">
        <w:rPr>
          <w:sz w:val="22"/>
          <w:szCs w:val="22"/>
        </w:rPr>
        <w:t xml:space="preserve"> </w:t>
      </w:r>
      <w:proofErr w:type="spellStart"/>
      <w:r w:rsidRPr="006A2F7B">
        <w:rPr>
          <w:sz w:val="22"/>
          <w:szCs w:val="22"/>
        </w:rPr>
        <w:t>Worklist</w:t>
      </w:r>
      <w:proofErr w:type="spellEnd"/>
      <w:r w:rsidRPr="006A2F7B">
        <w:rPr>
          <w:sz w:val="22"/>
          <w:szCs w:val="22"/>
        </w:rPr>
        <w:t xml:space="preserve"> (DMWL wraz z zakupem koniecznych licencji)</w:t>
      </w:r>
      <w:r w:rsidR="00602692">
        <w:rPr>
          <w:sz w:val="22"/>
          <w:szCs w:val="22"/>
        </w:rPr>
        <w:t>.</w:t>
      </w:r>
      <w:bookmarkStart w:id="1" w:name="_GoBack"/>
      <w:bookmarkEnd w:id="1"/>
      <w:r w:rsidRPr="006A2F7B">
        <w:rPr>
          <w:sz w:val="22"/>
          <w:szCs w:val="22"/>
        </w:rPr>
        <w:t xml:space="preserve"> Zamawiający zapewni kanał komunikacji pomiędzy systemami, które pracują w sieci informatycznej szpitala (PACS/RIS/HIS), a podsiecią w której będą pracował tomograf  komputerowy. Integracja systemów Zamawiającego musi być wykonana przez Wykonawcę na jego własny koszt.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sz w:val="22"/>
          <w:szCs w:val="22"/>
        </w:rPr>
        <w:lastRenderedPageBreak/>
        <w:t>2.      Integracja ww. systemów informatycznych musi umożliwiać w czasie rzeczywistym: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rFonts w:eastAsia="Symbol"/>
          <w:sz w:val="22"/>
          <w:szCs w:val="22"/>
        </w:rPr>
        <w:t xml:space="preserve">·         </w:t>
      </w:r>
      <w:r w:rsidRPr="006A2F7B">
        <w:rPr>
          <w:sz w:val="22"/>
          <w:szCs w:val="22"/>
        </w:rPr>
        <w:t>przekazywanie zleceń na badania,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rFonts w:eastAsia="Symbol"/>
          <w:sz w:val="22"/>
          <w:szCs w:val="22"/>
        </w:rPr>
        <w:t xml:space="preserve">·         </w:t>
      </w:r>
      <w:r w:rsidRPr="006A2F7B">
        <w:rPr>
          <w:sz w:val="22"/>
          <w:szCs w:val="22"/>
        </w:rPr>
        <w:t>odbiór zleceń na badania,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rFonts w:eastAsia="Symbol"/>
          <w:sz w:val="22"/>
          <w:szCs w:val="22"/>
        </w:rPr>
        <w:t xml:space="preserve">·         </w:t>
      </w:r>
      <w:r w:rsidRPr="006A2F7B">
        <w:rPr>
          <w:sz w:val="22"/>
          <w:szCs w:val="22"/>
        </w:rPr>
        <w:t>przekazywanie autoryzowanych wyników badania wraz z opisem,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rFonts w:eastAsia="Symbol"/>
          <w:sz w:val="22"/>
          <w:szCs w:val="22"/>
        </w:rPr>
        <w:t xml:space="preserve">·         </w:t>
      </w:r>
      <w:r w:rsidRPr="006A2F7B">
        <w:rPr>
          <w:sz w:val="22"/>
          <w:szCs w:val="22"/>
        </w:rPr>
        <w:t>równoległą modyfikację i aktualizację danych,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rFonts w:eastAsia="Symbol"/>
          <w:sz w:val="22"/>
          <w:szCs w:val="22"/>
        </w:rPr>
        <w:t xml:space="preserve">·         </w:t>
      </w:r>
      <w:r w:rsidRPr="006A2F7B">
        <w:rPr>
          <w:sz w:val="22"/>
          <w:szCs w:val="22"/>
        </w:rPr>
        <w:t>zapewnienie całodobowego dostępu z poziomu systemu Zamawiającego do wszelkich niezbędnych danych dotyczących świadczeń zdrowotnych, także archiwalnych.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sz w:val="22"/>
          <w:szCs w:val="22"/>
        </w:rPr>
        <w:t>3.      Wykonawca zobowiązany jest do dostosowywania swojego systemu informatycznego do prowadzenia elektronicznej dokumentacji medycznej zgodnie z zapotrzebowaniem Zamawiającego.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sz w:val="22"/>
          <w:szCs w:val="22"/>
        </w:rPr>
        <w:t>4.      Wszelkie zmiany w konfiguracji i funkcjonowaniu wydzielonej sieci będą wymagały akceptacji Zamawiającego.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sz w:val="22"/>
          <w:szCs w:val="22"/>
        </w:rPr>
        <w:t xml:space="preserve">5.      Ze względu na bezpieczeństwo szpitalnego systemu informatycznego Zamawiający zastrzega sobie prawo instalacji programów monitorujących, antywirusowych oraz innych, które uzna za niezbędne w urządzeniach znajdujących się w wydzielonej sieci </w:t>
      </w:r>
      <w:proofErr w:type="spellStart"/>
      <w:r w:rsidRPr="006A2F7B">
        <w:rPr>
          <w:sz w:val="22"/>
          <w:szCs w:val="22"/>
        </w:rPr>
        <w:t>tj</w:t>
      </w:r>
      <w:proofErr w:type="spellEnd"/>
      <w:r w:rsidRPr="006A2F7B">
        <w:rPr>
          <w:sz w:val="22"/>
          <w:szCs w:val="22"/>
        </w:rPr>
        <w:t xml:space="preserve"> na stacjach klienckich konsol diagnostycznych.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sz w:val="22"/>
          <w:szCs w:val="22"/>
        </w:rPr>
        <w:t xml:space="preserve">6.      System informatyczny Wykonawcy obsługujący tomograf komputerowy będzie działał w sieci wydzielonej i odizolowanej od systemu informatycznego Zamawiającego według zaleceń oraz wytycznych administratora sieci Zamawiającego. </w:t>
      </w:r>
    </w:p>
    <w:p w:rsidR="00F27AA4" w:rsidRPr="006A2F7B" w:rsidRDefault="00F27AA4" w:rsidP="00F27AA4">
      <w:pPr>
        <w:pStyle w:val="normalny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6A2F7B">
        <w:rPr>
          <w:sz w:val="22"/>
          <w:szCs w:val="22"/>
        </w:rPr>
        <w:t xml:space="preserve">7.      Wykonawca na własny koszt w ramach zamówienia wykona odizolowane podłączenie tomografu komputerowego do sieci informatycznej Zamawiającego. Wykona niezbędne przyłącza sieciowe tomografu komputerowego i wszystkich stacji opisowych w kategorii 7A lub światłowodowo zakończone gniazdami RJ45 ekranowanymi w kategorii 7A zgodnie z standami i gwarancją obowiązującym na terenie Szpitala. Zamawiający w celu wykonania niezbędnych połączeń dostarczy w ramach zamówienia </w:t>
      </w:r>
      <w:proofErr w:type="spellStart"/>
      <w:r w:rsidRPr="006A2F7B">
        <w:rPr>
          <w:sz w:val="22"/>
          <w:szCs w:val="22"/>
        </w:rPr>
        <w:t>zarządzalne</w:t>
      </w:r>
      <w:proofErr w:type="spellEnd"/>
      <w:r w:rsidRPr="006A2F7B">
        <w:rPr>
          <w:sz w:val="22"/>
          <w:szCs w:val="22"/>
        </w:rPr>
        <w:t xml:space="preserve"> przełączniki sieciowe w celu połączenia z budynkowym punktem dystrybucyjnym (BPD)</w:t>
      </w:r>
    </w:p>
    <w:p w:rsidR="00F27AA4" w:rsidRDefault="00F27AA4" w:rsidP="00F27AA4">
      <w:pPr>
        <w:ind w:left="426" w:hanging="426"/>
      </w:pPr>
    </w:p>
    <w:p w:rsidR="001A24D1" w:rsidRPr="00131ACB" w:rsidRDefault="001A24D1" w:rsidP="00396AB3">
      <w:pPr>
        <w:spacing w:before="60" w:after="60"/>
        <w:rPr>
          <w:rFonts w:eastAsia="SimSun"/>
          <w:sz w:val="22"/>
          <w:szCs w:val="22"/>
        </w:rPr>
      </w:pPr>
    </w:p>
    <w:sectPr w:rsidR="001A24D1" w:rsidRPr="00131ACB" w:rsidSect="00ED0820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AF" w:rsidRDefault="005172AF" w:rsidP="005D5F38">
      <w:r>
        <w:separator/>
      </w:r>
    </w:p>
  </w:endnote>
  <w:endnote w:type="continuationSeparator" w:id="0">
    <w:p w:rsidR="005172AF" w:rsidRDefault="005172AF" w:rsidP="005D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796885"/>
      <w:docPartObj>
        <w:docPartGallery w:val="Page Numbers (Bottom of Page)"/>
        <w:docPartUnique/>
      </w:docPartObj>
    </w:sdtPr>
    <w:sdtEndPr/>
    <w:sdtContent>
      <w:p w:rsidR="004076A3" w:rsidRDefault="004076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92">
          <w:rPr>
            <w:noProof/>
          </w:rPr>
          <w:t>12</w:t>
        </w:r>
        <w:r>
          <w:fldChar w:fldCharType="end"/>
        </w:r>
      </w:p>
    </w:sdtContent>
  </w:sdt>
  <w:p w:rsidR="004076A3" w:rsidRDefault="00407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AF" w:rsidRDefault="005172AF" w:rsidP="005D5F38">
      <w:r>
        <w:separator/>
      </w:r>
    </w:p>
  </w:footnote>
  <w:footnote w:type="continuationSeparator" w:id="0">
    <w:p w:rsidR="005172AF" w:rsidRDefault="005172AF" w:rsidP="005D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A3" w:rsidRPr="001004FC" w:rsidRDefault="004076A3" w:rsidP="00ED0820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4076A3" w:rsidRDefault="004076A3" w:rsidP="00ED0820">
    <w:pPr>
      <w:autoSpaceDE w:val="0"/>
      <w:jc w:val="center"/>
      <w:rPr>
        <w:rFonts w:ascii="Arial" w:hAnsi="Arial" w:cs="Arial"/>
        <w:sz w:val="18"/>
        <w:szCs w:val="18"/>
      </w:rPr>
    </w:pPr>
  </w:p>
  <w:p w:rsidR="004076A3" w:rsidRDefault="004076A3" w:rsidP="00ED0820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4076A3" w:rsidRDefault="004076A3" w:rsidP="00ED0820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4076A3" w:rsidRPr="00285DC2" w:rsidRDefault="004076A3" w:rsidP="00ED0820">
    <w:pPr>
      <w:widowControl w:val="0"/>
      <w:autoSpaceDE w:val="0"/>
      <w:jc w:val="center"/>
      <w:rPr>
        <w:rFonts w:ascii="Arial" w:hAnsi="Arial" w:cs="Arial"/>
        <w:sz w:val="8"/>
        <w:szCs w:val="8"/>
      </w:rPr>
    </w:pPr>
  </w:p>
  <w:p w:rsidR="004076A3" w:rsidRPr="00CD78EE" w:rsidRDefault="004076A3" w:rsidP="00ED0820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4076A3" w:rsidRDefault="004076A3" w:rsidP="00ED0820">
    <w:pPr>
      <w:widowControl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 xml:space="preserve">„Rozbudowa i doposażenie na potrzeby Kliniki Kardiochirurgii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136"/>
    <w:multiLevelType w:val="hybridMultilevel"/>
    <w:tmpl w:val="565695B4"/>
    <w:lvl w:ilvl="0" w:tplc="B80EAAA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10D53"/>
    <w:multiLevelType w:val="hybridMultilevel"/>
    <w:tmpl w:val="A68E2860"/>
    <w:lvl w:ilvl="0" w:tplc="01A0A1EE">
      <w:start w:val="1"/>
      <w:numFmt w:val="decimal"/>
      <w:lvlText w:val="%1."/>
      <w:lvlJc w:val="left"/>
      <w:pPr>
        <w:ind w:left="720" w:hanging="360"/>
      </w:pPr>
      <w:rPr>
        <w:rFonts w:eastAsia="SimSu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055F1"/>
    <w:multiLevelType w:val="hybridMultilevel"/>
    <w:tmpl w:val="A4446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567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3B9F"/>
    <w:multiLevelType w:val="hybridMultilevel"/>
    <w:tmpl w:val="A3C2DBFE"/>
    <w:lvl w:ilvl="0" w:tplc="41248FA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60DB8"/>
    <w:multiLevelType w:val="hybridMultilevel"/>
    <w:tmpl w:val="DD5CB8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71125"/>
    <w:multiLevelType w:val="hybridMultilevel"/>
    <w:tmpl w:val="C65E826C"/>
    <w:lvl w:ilvl="0" w:tplc="97F62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6126D"/>
    <w:multiLevelType w:val="hybridMultilevel"/>
    <w:tmpl w:val="B0182524"/>
    <w:lvl w:ilvl="0" w:tplc="63E480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5401"/>
    <w:multiLevelType w:val="hybridMultilevel"/>
    <w:tmpl w:val="C1BE5216"/>
    <w:lvl w:ilvl="0" w:tplc="A0CC5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026C2"/>
    <w:multiLevelType w:val="hybridMultilevel"/>
    <w:tmpl w:val="66648868"/>
    <w:lvl w:ilvl="0" w:tplc="8820BF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30E8F"/>
    <w:multiLevelType w:val="hybridMultilevel"/>
    <w:tmpl w:val="EC6A559E"/>
    <w:lvl w:ilvl="0" w:tplc="A0CC5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62D1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62692310"/>
    <w:multiLevelType w:val="hybridMultilevel"/>
    <w:tmpl w:val="13EEF7CC"/>
    <w:lvl w:ilvl="0" w:tplc="B80EAAA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B5D2E"/>
    <w:multiLevelType w:val="multilevel"/>
    <w:tmpl w:val="E898D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29160C"/>
    <w:multiLevelType w:val="hybridMultilevel"/>
    <w:tmpl w:val="06D6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4151A"/>
    <w:multiLevelType w:val="hybridMultilevel"/>
    <w:tmpl w:val="0248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21FE1"/>
    <w:multiLevelType w:val="hybridMultilevel"/>
    <w:tmpl w:val="454CE4A6"/>
    <w:lvl w:ilvl="0" w:tplc="B80EAAA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7E179C"/>
    <w:multiLevelType w:val="hybridMultilevel"/>
    <w:tmpl w:val="62F845B6"/>
    <w:lvl w:ilvl="0" w:tplc="B80EAAA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D1"/>
    <w:rsid w:val="00007473"/>
    <w:rsid w:val="00010603"/>
    <w:rsid w:val="000162AF"/>
    <w:rsid w:val="00021432"/>
    <w:rsid w:val="000248D8"/>
    <w:rsid w:val="0003104C"/>
    <w:rsid w:val="00050107"/>
    <w:rsid w:val="00077C43"/>
    <w:rsid w:val="000B440C"/>
    <w:rsid w:val="000D79BC"/>
    <w:rsid w:val="001031D2"/>
    <w:rsid w:val="00113216"/>
    <w:rsid w:val="00131ACB"/>
    <w:rsid w:val="001718F3"/>
    <w:rsid w:val="00176A89"/>
    <w:rsid w:val="00183E24"/>
    <w:rsid w:val="00192458"/>
    <w:rsid w:val="001969EA"/>
    <w:rsid w:val="001A24D1"/>
    <w:rsid w:val="001C3D99"/>
    <w:rsid w:val="001C61CD"/>
    <w:rsid w:val="001D55D9"/>
    <w:rsid w:val="001E651A"/>
    <w:rsid w:val="001F258C"/>
    <w:rsid w:val="00207E7B"/>
    <w:rsid w:val="00225C60"/>
    <w:rsid w:val="002902D9"/>
    <w:rsid w:val="00297E4D"/>
    <w:rsid w:val="002A7786"/>
    <w:rsid w:val="002C5F21"/>
    <w:rsid w:val="002E3676"/>
    <w:rsid w:val="002E6D72"/>
    <w:rsid w:val="00301932"/>
    <w:rsid w:val="0030255E"/>
    <w:rsid w:val="00306431"/>
    <w:rsid w:val="003569E9"/>
    <w:rsid w:val="00362A49"/>
    <w:rsid w:val="00370F51"/>
    <w:rsid w:val="00396AB3"/>
    <w:rsid w:val="003A16C5"/>
    <w:rsid w:val="003B4EF6"/>
    <w:rsid w:val="003D2643"/>
    <w:rsid w:val="004076A3"/>
    <w:rsid w:val="00457F64"/>
    <w:rsid w:val="00464AA8"/>
    <w:rsid w:val="004701F3"/>
    <w:rsid w:val="00470334"/>
    <w:rsid w:val="00470E44"/>
    <w:rsid w:val="00481B4E"/>
    <w:rsid w:val="004828C8"/>
    <w:rsid w:val="00487EA5"/>
    <w:rsid w:val="00495072"/>
    <w:rsid w:val="004B53FB"/>
    <w:rsid w:val="004B72B5"/>
    <w:rsid w:val="004C36BF"/>
    <w:rsid w:val="004F2F83"/>
    <w:rsid w:val="004F7908"/>
    <w:rsid w:val="005172AF"/>
    <w:rsid w:val="00543CFD"/>
    <w:rsid w:val="005D0EFF"/>
    <w:rsid w:val="005D5F38"/>
    <w:rsid w:val="00600C73"/>
    <w:rsid w:val="00602692"/>
    <w:rsid w:val="00602B6B"/>
    <w:rsid w:val="006110FB"/>
    <w:rsid w:val="00633F34"/>
    <w:rsid w:val="00640A45"/>
    <w:rsid w:val="0066498C"/>
    <w:rsid w:val="00676553"/>
    <w:rsid w:val="0068492E"/>
    <w:rsid w:val="006964D2"/>
    <w:rsid w:val="00696737"/>
    <w:rsid w:val="006B7CA7"/>
    <w:rsid w:val="006C50E2"/>
    <w:rsid w:val="006C5585"/>
    <w:rsid w:val="006F1447"/>
    <w:rsid w:val="006F4B11"/>
    <w:rsid w:val="00731446"/>
    <w:rsid w:val="00732F3D"/>
    <w:rsid w:val="00740901"/>
    <w:rsid w:val="00752560"/>
    <w:rsid w:val="00755C4A"/>
    <w:rsid w:val="00755FF3"/>
    <w:rsid w:val="007742A6"/>
    <w:rsid w:val="007B001F"/>
    <w:rsid w:val="007B3FDC"/>
    <w:rsid w:val="007D31D7"/>
    <w:rsid w:val="007D34B9"/>
    <w:rsid w:val="007D38BF"/>
    <w:rsid w:val="007D4718"/>
    <w:rsid w:val="007E65F7"/>
    <w:rsid w:val="007F6E72"/>
    <w:rsid w:val="008434E5"/>
    <w:rsid w:val="008468AF"/>
    <w:rsid w:val="008531A1"/>
    <w:rsid w:val="008962A9"/>
    <w:rsid w:val="008B06BE"/>
    <w:rsid w:val="008B14B9"/>
    <w:rsid w:val="008D32DF"/>
    <w:rsid w:val="008E139D"/>
    <w:rsid w:val="009676D2"/>
    <w:rsid w:val="009745C8"/>
    <w:rsid w:val="00981E0C"/>
    <w:rsid w:val="00982E8C"/>
    <w:rsid w:val="00985378"/>
    <w:rsid w:val="009872BB"/>
    <w:rsid w:val="009C5446"/>
    <w:rsid w:val="00A108D8"/>
    <w:rsid w:val="00A13674"/>
    <w:rsid w:val="00A318DE"/>
    <w:rsid w:val="00A35650"/>
    <w:rsid w:val="00A44D91"/>
    <w:rsid w:val="00A55D6F"/>
    <w:rsid w:val="00A730E7"/>
    <w:rsid w:val="00A7311D"/>
    <w:rsid w:val="00A8242A"/>
    <w:rsid w:val="00AA1D6B"/>
    <w:rsid w:val="00AB6697"/>
    <w:rsid w:val="00AD743D"/>
    <w:rsid w:val="00AE3A15"/>
    <w:rsid w:val="00AF39A4"/>
    <w:rsid w:val="00AF6BF0"/>
    <w:rsid w:val="00B019C6"/>
    <w:rsid w:val="00B12AAA"/>
    <w:rsid w:val="00B14966"/>
    <w:rsid w:val="00B35078"/>
    <w:rsid w:val="00B35F9C"/>
    <w:rsid w:val="00B40D44"/>
    <w:rsid w:val="00B55B63"/>
    <w:rsid w:val="00B600EA"/>
    <w:rsid w:val="00B6604C"/>
    <w:rsid w:val="00B8244A"/>
    <w:rsid w:val="00B919BB"/>
    <w:rsid w:val="00BB5FF4"/>
    <w:rsid w:val="00BC3FDE"/>
    <w:rsid w:val="00BD49A8"/>
    <w:rsid w:val="00BE4FFF"/>
    <w:rsid w:val="00BF7D2F"/>
    <w:rsid w:val="00C17B4B"/>
    <w:rsid w:val="00C25E4B"/>
    <w:rsid w:val="00C36E07"/>
    <w:rsid w:val="00C40B6E"/>
    <w:rsid w:val="00CA5BFB"/>
    <w:rsid w:val="00CA7B15"/>
    <w:rsid w:val="00CB0186"/>
    <w:rsid w:val="00CC031B"/>
    <w:rsid w:val="00CC2826"/>
    <w:rsid w:val="00CD6FEA"/>
    <w:rsid w:val="00CF2746"/>
    <w:rsid w:val="00CF6D2F"/>
    <w:rsid w:val="00D061A4"/>
    <w:rsid w:val="00D165CB"/>
    <w:rsid w:val="00D54A16"/>
    <w:rsid w:val="00D65D57"/>
    <w:rsid w:val="00DB04DB"/>
    <w:rsid w:val="00DB2FE7"/>
    <w:rsid w:val="00DC5610"/>
    <w:rsid w:val="00DD52CC"/>
    <w:rsid w:val="00DD5AF5"/>
    <w:rsid w:val="00DD7F20"/>
    <w:rsid w:val="00DE1FDF"/>
    <w:rsid w:val="00DF58A1"/>
    <w:rsid w:val="00E0009B"/>
    <w:rsid w:val="00E06061"/>
    <w:rsid w:val="00E16C8A"/>
    <w:rsid w:val="00E450DA"/>
    <w:rsid w:val="00E80CD9"/>
    <w:rsid w:val="00EB5910"/>
    <w:rsid w:val="00EC6D9C"/>
    <w:rsid w:val="00ED0820"/>
    <w:rsid w:val="00ED2851"/>
    <w:rsid w:val="00EE59BC"/>
    <w:rsid w:val="00F00663"/>
    <w:rsid w:val="00F22204"/>
    <w:rsid w:val="00F27AA4"/>
    <w:rsid w:val="00F56D95"/>
    <w:rsid w:val="00F67C7E"/>
    <w:rsid w:val="00F7677E"/>
    <w:rsid w:val="00F976ED"/>
    <w:rsid w:val="00F9796A"/>
    <w:rsid w:val="00FA50E2"/>
    <w:rsid w:val="00FB5032"/>
    <w:rsid w:val="00FE3AFD"/>
    <w:rsid w:val="00FF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4D1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4D1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24D1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24D1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24D1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24D1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4D1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4D1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A24D1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24D1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24D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24D1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character" w:styleId="Hipercze">
    <w:name w:val="Hyperlink"/>
    <w:semiHidden/>
    <w:unhideWhenUsed/>
    <w:rsid w:val="001A24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24D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24D1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4D1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4D1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A24D1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1A24D1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4D1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4D1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24D1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2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A24D1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A24D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A24D1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semiHidden/>
    <w:rsid w:val="001A2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24D1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24D1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A24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1A2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A24D1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A24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A24D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1A24D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A24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uiPriority w:val="99"/>
    <w:semiHidden/>
    <w:rsid w:val="001A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1A2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1A24D1"/>
    <w:pPr>
      <w:ind w:left="720"/>
      <w:contextualSpacing/>
    </w:pPr>
  </w:style>
  <w:style w:type="paragraph" w:customStyle="1" w:styleId="Rozdzia">
    <w:name w:val="Rozdział"/>
    <w:basedOn w:val="Normalny"/>
    <w:uiPriority w:val="99"/>
    <w:rsid w:val="001A24D1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uiPriority w:val="99"/>
    <w:rsid w:val="001A24D1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customStyle="1" w:styleId="Zwykytekst1">
    <w:name w:val="Zwykły tekst1"/>
    <w:basedOn w:val="Normalny"/>
    <w:uiPriority w:val="99"/>
    <w:rsid w:val="001A24D1"/>
    <w:rPr>
      <w:rFonts w:ascii="Courier New" w:hAnsi="Courier New"/>
      <w:sz w:val="20"/>
      <w:szCs w:val="20"/>
    </w:rPr>
  </w:style>
  <w:style w:type="paragraph" w:customStyle="1" w:styleId="Tekstpodstawowywcity22">
    <w:name w:val="Tekst podstawowy wcięty 22"/>
    <w:basedOn w:val="Normalny"/>
    <w:uiPriority w:val="99"/>
    <w:rsid w:val="001A24D1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THT3TekstZnak">
    <w:name w:val="THT 3 Tekst Znak"/>
    <w:link w:val="THT3Tekst"/>
    <w:locked/>
    <w:rsid w:val="001A24D1"/>
    <w:rPr>
      <w:rFonts w:ascii="Arial" w:eastAsia="Calibri" w:hAnsi="Arial" w:cs="Times New Roman"/>
      <w:bCs/>
      <w:sz w:val="20"/>
      <w:szCs w:val="20"/>
      <w:lang w:eastAsia="pl-PL"/>
    </w:rPr>
  </w:style>
  <w:style w:type="paragraph" w:customStyle="1" w:styleId="THT3Tekst">
    <w:name w:val="THT 3 Tekst"/>
    <w:basedOn w:val="Normalny"/>
    <w:link w:val="THT3TekstZnak"/>
    <w:qFormat/>
    <w:rsid w:val="001A24D1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1A24D1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uiPriority w:val="99"/>
    <w:rsid w:val="001A24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1A24D1"/>
    <w:pPr>
      <w:tabs>
        <w:tab w:val="num" w:pos="6480"/>
      </w:tabs>
      <w:spacing w:before="60" w:after="60"/>
      <w:ind w:left="6480" w:hanging="36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4D1"/>
    <w:rPr>
      <w:sz w:val="16"/>
      <w:szCs w:val="16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1A24D1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A24D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1A24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locked/>
    <w:rsid w:val="001A24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1A24D1"/>
  </w:style>
  <w:style w:type="character" w:customStyle="1" w:styleId="alb">
    <w:name w:val="a_lb"/>
    <w:rsid w:val="001A24D1"/>
  </w:style>
  <w:style w:type="character" w:customStyle="1" w:styleId="FontStyle81">
    <w:name w:val="Font Style81"/>
    <w:rsid w:val="001A24D1"/>
    <w:rPr>
      <w:rFonts w:ascii="Times New Roman" w:hAnsi="Times New Roman" w:cs="Times New Roman" w:hint="default"/>
      <w:sz w:val="18"/>
      <w:szCs w:val="18"/>
    </w:rPr>
  </w:style>
  <w:style w:type="character" w:customStyle="1" w:styleId="ng-binding">
    <w:name w:val="ng-binding"/>
    <w:basedOn w:val="Domylnaczcionkaakapitu"/>
    <w:rsid w:val="001A24D1"/>
  </w:style>
  <w:style w:type="character" w:customStyle="1" w:styleId="alb-s">
    <w:name w:val="a_lb-s"/>
    <w:basedOn w:val="Domylnaczcionkaakapitu"/>
    <w:rsid w:val="001A24D1"/>
  </w:style>
  <w:style w:type="character" w:customStyle="1" w:styleId="fontstyle01">
    <w:name w:val="fontstyle01"/>
    <w:basedOn w:val="Domylnaczcionkaakapitu"/>
    <w:rsid w:val="001A24D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24D1"/>
    <w:rPr>
      <w:b/>
      <w:bCs/>
    </w:rPr>
  </w:style>
  <w:style w:type="paragraph" w:customStyle="1" w:styleId="normalny1">
    <w:name w:val="normalny1"/>
    <w:basedOn w:val="Normalny"/>
    <w:rsid w:val="00F27A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3302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2020-04-20T08:32:00Z</dcterms:created>
  <dcterms:modified xsi:type="dcterms:W3CDTF">2020-04-22T10:17:00Z</dcterms:modified>
</cp:coreProperties>
</file>