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0A50529" w14:textId="182ECE58" w:rsidR="00DC5165" w:rsidRPr="001D2866" w:rsidRDefault="001E413D" w:rsidP="00DC5165">
      <w:pPr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lang w:eastAsia="zh-CN"/>
        </w:rPr>
        <w:t>EZ/ZP/56</w:t>
      </w:r>
      <w:r w:rsidR="008B01F9">
        <w:rPr>
          <w:rFonts w:ascii="Times New Roman" w:hAnsi="Times New Roman"/>
          <w:b/>
          <w:lang w:eastAsia="zh-CN"/>
        </w:rPr>
        <w:t>/2020</w:t>
      </w:r>
      <w:r w:rsidR="00DC5165" w:rsidRPr="001D2866">
        <w:rPr>
          <w:rFonts w:ascii="Times New Roman" w:hAnsi="Times New Roman"/>
          <w:b/>
          <w:lang w:eastAsia="zh-CN"/>
        </w:rPr>
        <w:t>/EK</w:t>
      </w:r>
    </w:p>
    <w:p w14:paraId="65C3CDEF" w14:textId="0C60188E" w:rsidR="00DC5165" w:rsidRPr="001D2866" w:rsidRDefault="00DC5165" w:rsidP="00DC5165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1D2866">
        <w:rPr>
          <w:rFonts w:ascii="Times New Roman" w:hAnsi="Times New Roman"/>
          <w:color w:val="FF0000"/>
          <w:lang w:eastAsia="zh-CN"/>
        </w:rPr>
        <w:t>Załącznik nr 2</w:t>
      </w:r>
      <w:r w:rsidR="00CC3FF3">
        <w:rPr>
          <w:rFonts w:ascii="Times New Roman" w:hAnsi="Times New Roman"/>
          <w:color w:val="FF0000"/>
          <w:lang w:eastAsia="zh-CN"/>
        </w:rPr>
        <w:t>b</w:t>
      </w:r>
      <w:r w:rsidRPr="001D2866">
        <w:rPr>
          <w:rFonts w:ascii="Times New Roman" w:hAnsi="Times New Roman"/>
          <w:color w:val="FF0000"/>
          <w:lang w:eastAsia="zh-CN"/>
        </w:rPr>
        <w:t xml:space="preserve"> do SIWZ</w:t>
      </w:r>
    </w:p>
    <w:p w14:paraId="23C03413" w14:textId="77777777" w:rsidR="00DC5165" w:rsidRPr="001D2866" w:rsidRDefault="00DC5165" w:rsidP="00DC5165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1D2866">
        <w:rPr>
          <w:rFonts w:ascii="Times New Roman" w:hAnsi="Times New Roman"/>
          <w:lang w:eastAsia="zh-CN"/>
        </w:rPr>
        <w:t>(</w:t>
      </w:r>
      <w:r w:rsidRPr="001D2866">
        <w:rPr>
          <w:rFonts w:ascii="Times New Roman" w:hAnsi="Times New Roman"/>
          <w:u w:val="single"/>
          <w:lang w:eastAsia="zh-CN"/>
        </w:rPr>
        <w:t>Załącznik nr 1 do umowy)</w:t>
      </w:r>
    </w:p>
    <w:p w14:paraId="1F9A861C" w14:textId="18F48BC3" w:rsidR="00DC5165" w:rsidRPr="001D2866" w:rsidRDefault="00CC3FF3" w:rsidP="00814153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PAKIET NR 2</w:t>
      </w:r>
    </w:p>
    <w:p w14:paraId="0617A569" w14:textId="77777777" w:rsidR="00DC5165" w:rsidRDefault="00DC5165" w:rsidP="00DC5165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D2866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5024DBA5" w14:textId="1117FBD9" w:rsidR="00CC6F01" w:rsidRPr="00CC6F01" w:rsidRDefault="00CC6F01" w:rsidP="00DC5165">
      <w:pPr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CC6F01">
        <w:rPr>
          <w:rFonts w:ascii="Times New Roman" w:hAnsi="Times New Roman"/>
          <w:b/>
          <w:i/>
          <w:sz w:val="24"/>
          <w:szCs w:val="24"/>
          <w:lang w:eastAsia="zh-CN"/>
        </w:rPr>
        <w:t>Zadanie nr  1 – Pompa infuzyjna strzykawkowa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– 40 sztuk</w:t>
      </w:r>
    </w:p>
    <w:p w14:paraId="1BDBFC9B" w14:textId="3F0A96F7" w:rsidR="00CC6F01" w:rsidRPr="00CC6F01" w:rsidRDefault="00CC6F01" w:rsidP="00DC5165">
      <w:pPr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CC6F01">
        <w:rPr>
          <w:rFonts w:ascii="Times New Roman" w:hAnsi="Times New Roman"/>
          <w:b/>
          <w:i/>
          <w:sz w:val="24"/>
          <w:szCs w:val="24"/>
          <w:lang w:eastAsia="zh-CN"/>
        </w:rPr>
        <w:t>Zadanie nr  2 Pompa infuzyjna strzykawkowa z IP34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– 15 sztuk</w:t>
      </w:r>
    </w:p>
    <w:p w14:paraId="69A5B0B6" w14:textId="27B1B433" w:rsidR="00CC6F01" w:rsidRDefault="00CC6F01" w:rsidP="00DC5165">
      <w:pPr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CC6F01">
        <w:rPr>
          <w:rFonts w:ascii="Times New Roman" w:hAnsi="Times New Roman"/>
          <w:b/>
          <w:i/>
          <w:sz w:val="24"/>
          <w:szCs w:val="24"/>
          <w:lang w:eastAsia="zh-CN"/>
        </w:rPr>
        <w:t xml:space="preserve">Zadanie nr 3 Pompa infuzyjna z możliwością transportu 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>– 6 sztuk</w:t>
      </w:r>
    </w:p>
    <w:p w14:paraId="6067EDFE" w14:textId="4794F6FE" w:rsidR="00CC6F01" w:rsidRDefault="00CC6F01" w:rsidP="00DC5165">
      <w:pPr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>Zadanie nr 4 Stacja dokująca na trzy pompy – 10 sztuk</w:t>
      </w:r>
    </w:p>
    <w:p w14:paraId="0E220284" w14:textId="3373AD6C" w:rsidR="00CC6F01" w:rsidRPr="00CC6F01" w:rsidRDefault="00CC6F01" w:rsidP="00DC5165">
      <w:pPr>
        <w:jc w:val="center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>Zadanie nr 5 Pompa infuzyjna objętościowa – 10 sztuk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5376"/>
        <w:gridCol w:w="1371"/>
        <w:gridCol w:w="1891"/>
      </w:tblGrid>
      <w:tr w:rsidR="004B42F3" w:rsidRPr="00CC3FF3" w14:paraId="0048C7EA" w14:textId="31041633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E42993" w14:textId="77777777" w:rsidR="004B42F3" w:rsidRPr="00CC3FF3" w:rsidRDefault="004B42F3" w:rsidP="00CC3FF3">
            <w:pPr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1BBB01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>Warunki wymagane i pożądane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E1DD98" w14:textId="77777777" w:rsidR="004B42F3" w:rsidRPr="00CC3FF3" w:rsidRDefault="004B42F3" w:rsidP="00CC3F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>Parametr wymagany / pożądany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5FFC90" w14:textId="77777777" w:rsidR="004B42F3" w:rsidRDefault="004B42F3" w:rsidP="00AD52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Parametr oferowany</w:t>
            </w:r>
          </w:p>
          <w:p w14:paraId="4FFB8C78" w14:textId="3068F74E" w:rsidR="004B42F3" w:rsidRPr="00CC3FF3" w:rsidRDefault="004B42F3" w:rsidP="00AD52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Opisać/podać</w:t>
            </w:r>
          </w:p>
        </w:tc>
      </w:tr>
      <w:tr w:rsidR="004B42F3" w:rsidRPr="00CC3FF3" w14:paraId="1886CBDB" w14:textId="65582377" w:rsidTr="000B7D79">
        <w:trPr>
          <w:gridAfter w:val="3"/>
          <w:wAfter w:w="4550" w:type="pct"/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A1A34" w14:textId="5FD5A8C9" w:rsidR="004B42F3" w:rsidRPr="00CC3FF3" w:rsidRDefault="004B42F3" w:rsidP="00CC3FF3">
            <w:pPr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>I.</w:t>
            </w:r>
          </w:p>
        </w:tc>
      </w:tr>
      <w:tr w:rsidR="004B42F3" w:rsidRPr="00CC3FF3" w14:paraId="7B886487" w14:textId="7777777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65DB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26D" w14:textId="65EB109A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C3FF3">
              <w:rPr>
                <w:rFonts w:ascii="Times New Roman" w:hAnsi="Times New Roman"/>
                <w:b/>
                <w:bCs/>
              </w:rPr>
              <w:t xml:space="preserve">Opis parametrów dla </w:t>
            </w:r>
            <w:r>
              <w:rPr>
                <w:rFonts w:ascii="Times New Roman" w:hAnsi="Times New Roman"/>
                <w:b/>
                <w:bCs/>
              </w:rPr>
              <w:t>Zadania nr</w:t>
            </w:r>
            <w:r w:rsidRPr="00CC3FF3">
              <w:rPr>
                <w:rFonts w:ascii="Times New Roman" w:hAnsi="Times New Roman"/>
                <w:b/>
                <w:bCs/>
              </w:rPr>
              <w:t xml:space="preserve"> 1, 2, 3 pompy infuzyjnej strzykawkowej</w:t>
            </w:r>
          </w:p>
        </w:tc>
      </w:tr>
      <w:tr w:rsidR="004B42F3" w:rsidRPr="00CC3FF3" w14:paraId="522B8245" w14:textId="49E530E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54D2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1F8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Model/Typ/Producent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4473" w14:textId="729F8D8A" w:rsidR="004B42F3" w:rsidRPr="00CC3FF3" w:rsidRDefault="004B42F3" w:rsidP="00CC3FF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B9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C11D084" w14:textId="0EF68BD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FEC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AF4B" w14:textId="3D41ECC1" w:rsidR="004B42F3" w:rsidRPr="00CC3FF3" w:rsidRDefault="00B515D8" w:rsidP="00CC3F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produkcji 2020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7BB4" w14:textId="0360ED6A" w:rsidR="004B42F3" w:rsidRPr="00CC3FF3" w:rsidRDefault="00B515D8" w:rsidP="00CC3FF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BD5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9B024C9" w14:textId="7C71B06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341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35E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Urządzenie fabrycznie nowe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3CF5" w14:textId="3A0E6E4B" w:rsidR="004B42F3" w:rsidRPr="00CC3FF3" w:rsidRDefault="004B42F3" w:rsidP="000D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25DB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1FBD421" w14:textId="4A1690FC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383D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501E" w14:textId="22BE48B1" w:rsidR="004B42F3" w:rsidRPr="00CC3FF3" w:rsidRDefault="004B42F3" w:rsidP="00CC3F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Pompa strzykawkowa sterowana elektronicznie przeznaczona do stosowania u dorosłych, dzieci i noworodków do tymczasowego lub ciągłego podawania roztworów pozajelitowych i dojelitowych za pośrednictwem standardowych, medycznych</w:t>
            </w:r>
            <w:r>
              <w:rPr>
                <w:rFonts w:ascii="Times New Roman" w:hAnsi="Times New Roman"/>
              </w:rPr>
              <w:t xml:space="preserve"> </w:t>
            </w:r>
            <w:r w:rsidRPr="00CC3FF3">
              <w:rPr>
                <w:rFonts w:ascii="Times New Roman" w:hAnsi="Times New Roman"/>
              </w:rPr>
              <w:t>dróg dostępu. Do tych dróg należą m.in.: droga dożylna, dotętnicza, podskórna, zewnątrzoponowa i dojelitowa.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74F3" w14:textId="5DDAB147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E31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EEFDC4B" w14:textId="46C1FEE2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D8D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0078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Zasilanie 230V 50 </w:t>
            </w:r>
            <w:proofErr w:type="spellStart"/>
            <w:r w:rsidRPr="00CC3FF3">
              <w:rPr>
                <w:rFonts w:ascii="Times New Roman" w:hAnsi="Times New Roman"/>
              </w:rPr>
              <w:t>Hz</w:t>
            </w:r>
            <w:proofErr w:type="spellEnd"/>
            <w:r w:rsidRPr="00CC3FF3">
              <w:rPr>
                <w:rFonts w:ascii="Times New Roman" w:hAnsi="Times New Roman"/>
              </w:rPr>
              <w:t>, bezpośrednio z sieci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C8B1" w14:textId="172BEC08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29D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2A08293" w14:textId="32E1FB75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3297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2BE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Waga pompy gotowej do użycia wraz z zasilaczem i uchwytem poniżej 2,5 kg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55B2" w14:textId="52A66AF0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5DCF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D77EC5E" w14:textId="048CA43E" w:rsidTr="000B7D79">
        <w:trPr>
          <w:cantSplit/>
          <w:trHeight w:val="345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9F7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0D66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Stopień ochrony  IP34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AE7C" w14:textId="76623409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B20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C63AFB6" w14:textId="78D48074" w:rsidTr="000B7D79">
        <w:trPr>
          <w:cantSplit/>
          <w:trHeight w:val="253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8C5E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D128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Kolorowy wyświetlacz czytelny pod kątem 80 stopni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D1A8" w14:textId="7D26BCA5" w:rsidR="004B42F3" w:rsidRPr="00E11EB7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7D88" w14:textId="345A4B3A" w:rsidR="004B42F3" w:rsidRPr="00E11EB7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D9E1183" w14:textId="38D17E1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B9D9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6C8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Interaktywna instrukcja obsługi zaimplementowana w menu pompy, ułatwiająca pracę na każdym etapie programowania i obsługi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E2D" w14:textId="4D07BF5D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78AB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2670506" w14:textId="2F747378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B3D1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41FB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Wbudowany uchwyt umożliwiający mocowanie pompy do stojaków infuzyjnych, oraz szyn poziomych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0C6" w14:textId="3D452B0D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65F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63DB3DBC" w14:textId="0DAF294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133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22A2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Wbudowany uchwyt do przenoszenia pompy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5320" w14:textId="21916A84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8BA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9F5F3EF" w14:textId="6F421115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5127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28AC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Możliwość łączenia pomp w moduły bez użycia stacji dokującej -  3 pompy na jednym uchwycie.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30B7" w14:textId="53907293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0CD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920CDEA" w14:textId="2578EC9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D8C9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35F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Strzykawka mocowana od przodu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79A8" w14:textId="67884818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1F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51C215E" w14:textId="2190C90B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AC8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7D28" w14:textId="77777777" w:rsidR="004B42F3" w:rsidRPr="001255D9" w:rsidRDefault="004B42F3" w:rsidP="00CC3FF3">
            <w:pPr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Pełne programowanie pompy za pomocą fizycznej klawiatury nawigacyjnej (symbolicznej)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A7C" w14:textId="551212C3" w:rsidR="004B42F3" w:rsidRPr="001255D9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5635" w14:textId="0704CB7D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FF04C60" w14:textId="49F3D338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57D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6D71" w14:textId="77777777" w:rsidR="004B42F3" w:rsidRPr="001255D9" w:rsidRDefault="004B42F3" w:rsidP="00CC3FF3">
            <w:pPr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Menu pompy w języku polskim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A81" w14:textId="5817573A" w:rsidR="004B42F3" w:rsidRPr="001255D9" w:rsidRDefault="004B42F3" w:rsidP="00CC3FF3">
            <w:pPr>
              <w:jc w:val="center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E51" w14:textId="77777777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4D15BAD" w14:textId="19B2A830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547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1353" w14:textId="77777777" w:rsidR="004B42F3" w:rsidRPr="001255D9" w:rsidRDefault="004B42F3" w:rsidP="00CC3FF3">
            <w:pPr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Napęd strzykawki półautomatyczny z zabezpieczeniem przed niekontrolowaną podażą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947" w14:textId="127A3D5D" w:rsidR="004B42F3" w:rsidRPr="001255D9" w:rsidRDefault="004B42F3" w:rsidP="00CC3FF3">
            <w:pPr>
              <w:jc w:val="center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F90" w14:textId="5DFF1E99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18D0EB7" w14:textId="52AEE63C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D922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CCAA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Możliwość zatrzaskowego mocowania i współpracy ze stacją dokującą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B08" w14:textId="7690E4D6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465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03A7652" w14:textId="5912C25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4D68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8131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Komunikacja pomiędzy pompą a stacja dokującą za pośrednictwem </w:t>
            </w:r>
            <w:proofErr w:type="spellStart"/>
            <w:r w:rsidRPr="00CC3FF3">
              <w:rPr>
                <w:rFonts w:ascii="Times New Roman" w:hAnsi="Times New Roman"/>
              </w:rPr>
              <w:t>IrDA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04" w14:textId="2FA7CD98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0F4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4C0F6AA" w14:textId="75ACD728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DEC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512D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80A" w14:textId="0A4BABBF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2819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19FF862" w14:textId="274AC00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858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57D6" w14:textId="77777777" w:rsidR="004B42F3" w:rsidRPr="001255D9" w:rsidRDefault="004B42F3" w:rsidP="00CC3FF3">
            <w:pPr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Praca ze strzykawkami 2/3 ml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8DED" w14:textId="38EEADD1" w:rsidR="004B42F3" w:rsidRPr="001255D9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225" w14:textId="1F45C985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C21963C" w14:textId="68A9169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9381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95C8" w14:textId="77777777" w:rsidR="004B42F3" w:rsidRPr="00CC3FF3" w:rsidRDefault="004B42F3" w:rsidP="00CC3FF3">
            <w:pPr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Automatyczne rozpoznawanie objętości strzykawki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CBEF" w14:textId="236F582D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23C8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CDF902F" w14:textId="3A6BB86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8D2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9601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Zakres prędkości infuzji min. 0,1 do 999,9 ml/h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5A1" w14:textId="01966A5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5B9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B2F9849" w14:textId="63DE4306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1FE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ABB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Prędkość infuzji w zakresie od 0,01 - 999,99ml/h programowana, co 0,01ml/godz.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8DE" w14:textId="14C961A5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F9A"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858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DCB13F2" w14:textId="7826E53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D13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629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Automatyczna kalkulacja prędkości podaży po wprowadzeniu objętości i czasu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979" w14:textId="6E6FD02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8D9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E1C3186" w14:textId="29B0222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910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2EBC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Możliwość programowania parametrów infuzji min. w jednostkach: mg, </w:t>
            </w:r>
            <w:proofErr w:type="spellStart"/>
            <w:r w:rsidRPr="00CC3FF3">
              <w:rPr>
                <w:rFonts w:ascii="Times New Roman" w:hAnsi="Times New Roman"/>
              </w:rPr>
              <w:t>mcg</w:t>
            </w:r>
            <w:proofErr w:type="spellEnd"/>
            <w:r w:rsidRPr="00CC3FF3">
              <w:rPr>
                <w:rFonts w:ascii="Times New Roman" w:hAnsi="Times New Roman"/>
              </w:rPr>
              <w:t xml:space="preserve">, </w:t>
            </w:r>
            <w:proofErr w:type="spellStart"/>
            <w:r w:rsidRPr="00CC3FF3">
              <w:rPr>
                <w:rFonts w:ascii="Times New Roman" w:hAnsi="Times New Roman"/>
              </w:rPr>
              <w:t>ng</w:t>
            </w:r>
            <w:proofErr w:type="spellEnd"/>
            <w:r w:rsidRPr="00CC3FF3">
              <w:rPr>
                <w:rFonts w:ascii="Times New Roman" w:hAnsi="Times New Roman"/>
              </w:rPr>
              <w:t xml:space="preserve">, IE, </w:t>
            </w:r>
            <w:proofErr w:type="spellStart"/>
            <w:r w:rsidRPr="00CC3FF3">
              <w:rPr>
                <w:rFonts w:ascii="Times New Roman" w:hAnsi="Times New Roman"/>
              </w:rPr>
              <w:t>mmol,z</w:t>
            </w:r>
            <w:proofErr w:type="spellEnd"/>
            <w:r w:rsidRPr="00CC3FF3">
              <w:rPr>
                <w:rFonts w:ascii="Times New Roman" w:hAnsi="Times New Roman"/>
              </w:rPr>
              <w:t xml:space="preserve"> uwzględnieniem lub nie masy ciała w odniesieniu do czasu ( np. mg/kg/min; mg/kg/h; mg/kg/24h)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DC7" w14:textId="5291E640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C81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F29C1F4" w14:textId="3549FD4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14B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9C40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Zmiana prędkości podaży bez przerywania infuzji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3391" w14:textId="423AFCFE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621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C1E8FAF" w14:textId="343146E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20B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991E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System automatycznej redukcji bolusa po alarmie ciśnienia okluzji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E08" w14:textId="6C086AA5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0624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2FDE2DD" w14:textId="79BDE4C3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909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DA7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Wstępnie wybierana objętość w zakresie 0,10 - 9999 ml programowana co 0,01 ml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5246" w14:textId="19F03BFF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A328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9E1B08F" w14:textId="20D435EB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0E01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E6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Wstępnie wybierany czas w zakresie 00h01min - 99h59min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A804" w14:textId="303A6973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546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7ED618D" w14:textId="17BEF69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2549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1FF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Prędkość bolusa 1-1800 ml/h programowana co 0,01 ml/h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517B" w14:textId="4BEC2303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CC4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AFA77A1" w14:textId="6D427F4C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311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8553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Bolus na żądanie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E8C" w14:textId="3D0819CF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B9C5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255CA08" w14:textId="31EF5FB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5D1C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04A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Bolus programowany z automatyczną kalkulacją prędkości po wprowadzeniu objętości i czasu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396" w14:textId="01ACCDA0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782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8DD6E74" w14:textId="1B34019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6CA6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AAF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Możliwość podaży bolusa w jednostkach mg, </w:t>
            </w:r>
            <w:proofErr w:type="spellStart"/>
            <w:r w:rsidRPr="00CC3FF3">
              <w:rPr>
                <w:rFonts w:ascii="Times New Roman" w:hAnsi="Times New Roman"/>
              </w:rPr>
              <w:t>mcg</w:t>
            </w:r>
            <w:proofErr w:type="spellEnd"/>
            <w:r w:rsidRPr="00CC3FF3">
              <w:rPr>
                <w:rFonts w:ascii="Times New Roman" w:hAnsi="Times New Roman"/>
              </w:rPr>
              <w:t xml:space="preserve">, </w:t>
            </w:r>
            <w:proofErr w:type="spellStart"/>
            <w:r w:rsidRPr="00CC3FF3">
              <w:rPr>
                <w:rFonts w:ascii="Times New Roman" w:hAnsi="Times New Roman"/>
              </w:rPr>
              <w:t>mmol</w:t>
            </w:r>
            <w:proofErr w:type="spellEnd"/>
            <w:r w:rsidRPr="00CC3FF3">
              <w:rPr>
                <w:rFonts w:ascii="Times New Roman" w:hAnsi="Times New Roman"/>
              </w:rPr>
              <w:t xml:space="preserve">, </w:t>
            </w:r>
            <w:proofErr w:type="spellStart"/>
            <w:r w:rsidRPr="00CC3FF3">
              <w:rPr>
                <w:rFonts w:ascii="Times New Roman" w:hAnsi="Times New Roman"/>
              </w:rPr>
              <w:t>mEq</w:t>
            </w:r>
            <w:proofErr w:type="spellEnd"/>
            <w:r w:rsidRPr="00CC3FF3">
              <w:rPr>
                <w:rFonts w:ascii="Times New Roman" w:hAnsi="Times New Roman"/>
              </w:rPr>
              <w:t xml:space="preserve"> oraz jednostkach wagowych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EEE7" w14:textId="3320FD11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034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533971D" w14:textId="57D629F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0493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A39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Tryb stand-by w zakresie od 1 min do 24 godzin z programowaniem co 1 minutę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034" w14:textId="13993671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27E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B756578" w14:textId="3843DFD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C1A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FBE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Tryb nocny z redukcją intensywności podświetlenia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51B" w14:textId="77CA488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CCD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7EB3BD5" w14:textId="63FB0D3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3FF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6A96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Tryb nocny z możliwość włączenia ręcznego lub zaprogramowania automatycznego przełączania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B3D" w14:textId="264DDEE1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E1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74D9D19" w14:textId="0109529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50A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B89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71B7" w14:textId="21EA6AE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35E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0D3D292" w14:textId="3F0A7355" w:rsidTr="000B7D79">
        <w:trPr>
          <w:cantSplit/>
          <w:trHeight w:val="563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AA7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D8F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Biblioteka zawiera min. 200 leków, z możliwością podzielenia na 30 kategorii i 15 profili pacjentów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CBC8" w14:textId="51B599CF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994" w14:textId="5350C968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007DDC9" w14:textId="405AC9F8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94F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C43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Ciśnienie okluzji możliwe do ustawienia na min. 9 poziomach w zakresie od 75mmHg do 900mmHg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B2EC" w14:textId="4AC3C2C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485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BE5D889" w14:textId="6B4CE395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EC1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6793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Wskaźnik ciśnienia okluzji stale widoczny na wyświetlaczu pompy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47E" w14:textId="5314AF66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036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4310F8E" w14:textId="145F5902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F6A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18EF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Wbudowany akumulator </w:t>
            </w:r>
            <w:proofErr w:type="spellStart"/>
            <w:r w:rsidRPr="00CC3FF3">
              <w:rPr>
                <w:rFonts w:ascii="Times New Roman" w:hAnsi="Times New Roman"/>
              </w:rPr>
              <w:t>litowo</w:t>
            </w:r>
            <w:proofErr w:type="spellEnd"/>
            <w:r w:rsidRPr="00CC3FF3">
              <w:rPr>
                <w:rFonts w:ascii="Times New Roman" w:hAnsi="Times New Roman"/>
              </w:rPr>
              <w:t xml:space="preserve"> - jonowy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360" w14:textId="53807DB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4A8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61AFE0D8" w14:textId="2AF7542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235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D37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Zasilanie z wbudowanego akumulatora min.5 godz. przy przepływie 5 ml/h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B7C" w14:textId="6681ED6D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68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DD4F347" w14:textId="5E7DC680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5D5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6D6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Czas ponownego ładowania max. 4 godz.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ED3" w14:textId="217E6A3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794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3970B2E" w14:textId="7E56A834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D4D0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309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Na wyświetlaczu widoczna informacja o pozostałym czasie pracy akumulatora wyrażona precyzyjnie w godzinach i minutach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29B" w14:textId="09BE2809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07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C6C5A3F" w14:textId="0AB85E25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C2B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B9E7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Automatyczne ładowanie akumulatora w pompie podłączonej do zasilania sieciowego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2F3" w14:textId="5F12A980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9C35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876EDDD" w14:textId="4E6ED116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F72F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86D0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Pobór mocy &lt; 20 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100" w14:textId="764452E9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764" w14:textId="78EED4FE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4303DC9" w14:textId="2D833CC3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EEA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B29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System alarmów wizualnych i dźwiękowych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AC1" w14:textId="362DA9AF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5E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C34785D" w14:textId="1AA5741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13B2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7F09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Regulowany na 9 poziomach sygnał alarmowy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146" w14:textId="10D36DED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7691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B863F75" w14:textId="551F469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08A" w14:textId="77777777" w:rsidR="004B42F3" w:rsidRPr="00CC3FF3" w:rsidRDefault="004B42F3" w:rsidP="00CC3FF3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A64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Historia pracy dostępna z menu pompy, z możliwością zapisania do 1000 zdarzeń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046D" w14:textId="1A2CDE4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9232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45B3A83" w14:textId="737F55BB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D6DA7" w14:textId="77777777" w:rsidR="004B42F3" w:rsidRPr="00CC3FF3" w:rsidRDefault="004B42F3" w:rsidP="00CC3FF3">
            <w:pPr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>II.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48D24" w14:textId="750F20BD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 xml:space="preserve">Opis parametrów dla </w:t>
            </w:r>
            <w:r>
              <w:rPr>
                <w:rFonts w:ascii="Times New Roman" w:hAnsi="Times New Roman"/>
                <w:b/>
                <w:bCs/>
              </w:rPr>
              <w:t xml:space="preserve">Zadania nr </w:t>
            </w:r>
            <w:r w:rsidRPr="00CC3FF3">
              <w:rPr>
                <w:rFonts w:ascii="Times New Roman" w:hAnsi="Times New Roman"/>
                <w:b/>
                <w:bCs/>
              </w:rPr>
              <w:t xml:space="preserve"> 5 pompy infuzyjnej objętościowej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76004" w14:textId="77777777" w:rsidR="004B42F3" w:rsidRPr="00CC3FF3" w:rsidRDefault="004B42F3" w:rsidP="00E915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14043" w14:textId="77777777" w:rsidR="004B42F3" w:rsidRPr="00CC3FF3" w:rsidRDefault="004B42F3" w:rsidP="00CC3F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B42F3" w:rsidRPr="00CC3FF3" w14:paraId="602F7EB6" w14:textId="29F72E4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63D8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2E6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Model/Typ/Producent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3CEC" w14:textId="21781CFF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DC8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FDDF03E" w14:textId="421C5D8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C07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F34" w14:textId="696FDFAE" w:rsidR="004B42F3" w:rsidRPr="00CC3FF3" w:rsidRDefault="00B515D8" w:rsidP="00B5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2020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C62" w14:textId="01E8283E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515D8">
              <w:rPr>
                <w:rFonts w:ascii="Times New Roman" w:hAnsi="Times New Roman"/>
              </w:rPr>
              <w:t>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39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BD1C954" w14:textId="25C3BDE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9AF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5C46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Urządzenie fabrycznie nowe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121" w14:textId="14FD0055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4E6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1BFAB7E" w14:textId="442DC1A4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A30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B6BF" w14:textId="46A23220" w:rsidR="004B42F3" w:rsidRPr="00CC3FF3" w:rsidRDefault="004B42F3" w:rsidP="00E91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Pompa objętościowa sterowana elektronicznie przeznaczona do stosowania u dorosłych, dzieci i noworodków do tymczasowego lub ciągłego podawania roztworów pozajelitowych i dojelitowych</w:t>
            </w:r>
            <w:r>
              <w:rPr>
                <w:rFonts w:ascii="Times New Roman" w:hAnsi="Times New Roman"/>
              </w:rPr>
              <w:t xml:space="preserve"> </w:t>
            </w:r>
            <w:r w:rsidRPr="00CC3FF3">
              <w:rPr>
                <w:rFonts w:ascii="Times New Roman" w:hAnsi="Times New Roman"/>
              </w:rPr>
              <w:t>za pośrednictwem standardowych medycznych</w:t>
            </w:r>
            <w:r>
              <w:rPr>
                <w:rFonts w:ascii="Times New Roman" w:hAnsi="Times New Roman"/>
              </w:rPr>
              <w:t xml:space="preserve"> </w:t>
            </w:r>
            <w:r w:rsidRPr="00CC3FF3">
              <w:rPr>
                <w:rFonts w:ascii="Times New Roman" w:hAnsi="Times New Roman"/>
              </w:rPr>
              <w:t>dróg dostępu. Do tych dróg należą m.in.: droga dożylna, dotętnicza, podskórna, zewnątrzoponowa i dojelitowa.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9B93" w14:textId="4902728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912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4483968" w14:textId="56BFA05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E674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B645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Zasilanie 230V 50 </w:t>
            </w:r>
            <w:proofErr w:type="spellStart"/>
            <w:r w:rsidRPr="00CC3FF3">
              <w:rPr>
                <w:rFonts w:ascii="Times New Roman" w:hAnsi="Times New Roman"/>
              </w:rPr>
              <w:t>Hz</w:t>
            </w:r>
            <w:proofErr w:type="spellEnd"/>
            <w:r w:rsidRPr="00CC3FF3">
              <w:rPr>
                <w:rFonts w:ascii="Times New Roman" w:hAnsi="Times New Roman"/>
              </w:rPr>
              <w:t>, bezpośrednio z sieci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75DE" w14:textId="7DF080F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01F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44FE1C1" w14:textId="4F92D3E4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3F1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DA99" w14:textId="77777777" w:rsidR="004B42F3" w:rsidRPr="001255D9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Masa pompy gotowej do użycia wraz z zasilaczem i uchwytem poniżej 2 kg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7C6" w14:textId="7289D698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640" w14:textId="5D4B8FAB" w:rsidR="004B42F3" w:rsidRPr="001255D9" w:rsidRDefault="004B42F3" w:rsidP="004537E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0697601" w14:textId="4673A7AB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E0D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A064" w14:textId="77777777" w:rsidR="004B42F3" w:rsidRPr="001255D9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Stopień ochrony IP34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1AF5" w14:textId="69A69B68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BF4" w14:textId="77777777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EE56407" w14:textId="793DCE6B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6FA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1E1" w14:textId="77777777" w:rsidR="004B42F3" w:rsidRPr="001255D9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Kolorowy wyświetlacz czytelny pod kątem 80 stopni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9CAC" w14:textId="02146E72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736" w14:textId="36D37ABF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6A446119" w14:textId="455892A3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5057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CD61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Interaktywna instrukcja obsługi zaimplementowana w menu pompy, ułatwiająca pracę na każdym etapie programowania i obsługi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FC8" w14:textId="16DADB1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59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D2E8713" w14:textId="43DA3EDF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97A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EA7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Wbudowany uchwyt umożliwiający mocowanie pompy do stojaków infuzyjnych, oraz szyn poziomych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4A2" w14:textId="65144E95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BAD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43C8A24" w14:textId="009F659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49C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DAB2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Wbudowany uchwyt do przenoszenia pompy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B714" w14:textId="571797AC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CB5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8D283A0" w14:textId="442B375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4E6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969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Możliwość łączenia pomp w moduły bez użycia stacji dokującej - 3 pompy na jednym uchwycie.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148" w14:textId="3F2290C1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78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F3FBD76" w14:textId="1D92EDC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954D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6E5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Linia infuzyjna mocowana od przodu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807" w14:textId="3ADD163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16A6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8A45EE7" w14:textId="4E453683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BEF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D129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Możliwość podaży żywienia dojelitowego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AB8" w14:textId="4EA9FDFE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99D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77CD19E" w14:textId="21B187F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8EE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D11A" w14:textId="77777777" w:rsidR="004B42F3" w:rsidRPr="001255D9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Pełne programowanie pompy za pomocą fizycznej klawiatury nawigacyjnej (symbolicznej)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697" w14:textId="2B181881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780" w14:textId="6A18D33E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8EF227B" w14:textId="488B3485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540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33B2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Menu pompy w języku polskim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FCA" w14:textId="11B22F8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5A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BA4223F" w14:textId="58C31E9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D241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DF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Zatrzaskowe mocowanie i współpraca ze stacją dokującą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271" w14:textId="2D5489FD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DE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DD3D215" w14:textId="3A655B9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A34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B305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Komunikacja pomiędzy pompą a stacją dokującą za pośrednictwem </w:t>
            </w:r>
            <w:proofErr w:type="spellStart"/>
            <w:r w:rsidRPr="00CC3FF3">
              <w:rPr>
                <w:rFonts w:ascii="Times New Roman" w:hAnsi="Times New Roman"/>
              </w:rPr>
              <w:t>IrDA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C79E" w14:textId="1F3E8468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FE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A31BA68" w14:textId="4C019952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1D3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1F7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A33E" w14:textId="3C6A46EC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1F9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6C1860E" w14:textId="321EB99C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F4D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7DA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Zakres prędkości infuzji min. 0,1 do 1200 ml/h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B" w14:textId="542FADF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4B8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BFB5AEA" w14:textId="633E7870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9A08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01A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Automatyczna kalkulacja prędkości podaży po wprowadzeniu objętości i czasu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D205" w14:textId="4431BB9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851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4242F88" w14:textId="716C327C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A864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AE96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Możliwość programowania parametrów infuzji min. w jednostkach: mg, </w:t>
            </w:r>
            <w:proofErr w:type="spellStart"/>
            <w:r w:rsidRPr="00CC3FF3">
              <w:rPr>
                <w:rFonts w:ascii="Times New Roman" w:hAnsi="Times New Roman"/>
              </w:rPr>
              <w:t>mcg</w:t>
            </w:r>
            <w:proofErr w:type="spellEnd"/>
            <w:r w:rsidRPr="00CC3FF3">
              <w:rPr>
                <w:rFonts w:ascii="Times New Roman" w:hAnsi="Times New Roman"/>
              </w:rPr>
              <w:t xml:space="preserve">, </w:t>
            </w:r>
            <w:proofErr w:type="spellStart"/>
            <w:r w:rsidRPr="00CC3FF3">
              <w:rPr>
                <w:rFonts w:ascii="Times New Roman" w:hAnsi="Times New Roman"/>
              </w:rPr>
              <w:t>ng</w:t>
            </w:r>
            <w:proofErr w:type="spellEnd"/>
            <w:r w:rsidRPr="00CC3FF3">
              <w:rPr>
                <w:rFonts w:ascii="Times New Roman" w:hAnsi="Times New Roman"/>
              </w:rPr>
              <w:t xml:space="preserve">, IE, </w:t>
            </w:r>
            <w:proofErr w:type="spellStart"/>
            <w:r w:rsidRPr="00CC3FF3">
              <w:rPr>
                <w:rFonts w:ascii="Times New Roman" w:hAnsi="Times New Roman"/>
              </w:rPr>
              <w:t>mmol</w:t>
            </w:r>
            <w:proofErr w:type="spellEnd"/>
            <w:r w:rsidRPr="00CC3FF3">
              <w:rPr>
                <w:rFonts w:ascii="Times New Roman" w:hAnsi="Times New Roman"/>
              </w:rPr>
              <w:t xml:space="preserve"> z uwzględnieniem lub nie masy ciała w odniesieniu do czasu ( np. mg/kg/min; mg/kg/h; mg/kg/24h)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B6A" w14:textId="10994DA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198E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6C0DAAE" w14:textId="5E3AFDA8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12C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B38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Zmiana prędkości podaży bez przerywania infuzji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114" w14:textId="6445378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887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E60BA48" w14:textId="6B6613E0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26D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6D0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System automatycznej redukcji bolusa po alarmie ciśnienia okluzji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F060" w14:textId="4E709F98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DF0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2440BD1" w14:textId="40217E8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6426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F9B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Wstępnie wybierana objętość w zakresie 0,10 - 9999 ml programowana, co 0,01 ml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19C" w14:textId="51A76AB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86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0DEA2A7" w14:textId="1762FB5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034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51D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Wstępnie wybierany czas w zakresie 00h01min - 99h59min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822E" w14:textId="1EB6399D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75AF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69E43F2" w14:textId="7E68E62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9F9C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ED5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Prędkość bolusa 1-1200 ml/h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7833" w14:textId="4FCCFFE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B5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20C853D" w14:textId="178A96E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677E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18AC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Bolus na żądanie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EC3" w14:textId="0682C9F1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5EF4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A2F7D16" w14:textId="5FE1FA93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63C1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C0D9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Bolus programowany z automatyczną kalkulacją prędkości po wprowadzeniu objętości i czasu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2796" w14:textId="6289E7C8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D6E9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E5329F9" w14:textId="498E730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09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C442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Możliwość podaży bolusa w jednostkach mg, </w:t>
            </w:r>
            <w:proofErr w:type="spellStart"/>
            <w:r w:rsidRPr="00CC3FF3">
              <w:rPr>
                <w:rFonts w:ascii="Times New Roman" w:hAnsi="Times New Roman"/>
              </w:rPr>
              <w:t>mcg</w:t>
            </w:r>
            <w:proofErr w:type="spellEnd"/>
            <w:r w:rsidRPr="00CC3FF3">
              <w:rPr>
                <w:rFonts w:ascii="Times New Roman" w:hAnsi="Times New Roman"/>
              </w:rPr>
              <w:t xml:space="preserve">, </w:t>
            </w:r>
            <w:proofErr w:type="spellStart"/>
            <w:r w:rsidRPr="00CC3FF3">
              <w:rPr>
                <w:rFonts w:ascii="Times New Roman" w:hAnsi="Times New Roman"/>
              </w:rPr>
              <w:t>mmol</w:t>
            </w:r>
            <w:proofErr w:type="spellEnd"/>
            <w:r w:rsidRPr="00CC3FF3">
              <w:rPr>
                <w:rFonts w:ascii="Times New Roman" w:hAnsi="Times New Roman"/>
              </w:rPr>
              <w:t xml:space="preserve">, </w:t>
            </w:r>
            <w:proofErr w:type="spellStart"/>
            <w:r w:rsidRPr="00CC3FF3">
              <w:rPr>
                <w:rFonts w:ascii="Times New Roman" w:hAnsi="Times New Roman"/>
              </w:rPr>
              <w:t>mEq</w:t>
            </w:r>
            <w:proofErr w:type="spellEnd"/>
            <w:r w:rsidRPr="00CC3FF3">
              <w:rPr>
                <w:rFonts w:ascii="Times New Roman" w:hAnsi="Times New Roman"/>
              </w:rPr>
              <w:t xml:space="preserve"> oraz jednostkach wagowych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D92A" w14:textId="3B7F21C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0F2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7FFB751" w14:textId="3B47350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8EE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5346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Tryb stand-by w zakresie od 1 min do 24 godzin z programowaniem, co 1 minutę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82D7" w14:textId="17403DDE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DD62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670A0AA6" w14:textId="27A628A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98B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8F2F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Tryb nocny z redukcją intensywności podświetlenia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AEB5" w14:textId="16922E50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5BE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B528B56" w14:textId="3C035631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7E17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9FE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Tryb nocny z możliwość włączenia ręcznego lub zaprogramowania automatycznego przełączania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39B" w14:textId="0107838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7516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45BEA6F" w14:textId="3039B41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A83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FD3D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Możliwość wprowadzenia do pompy biblioteki leków bezpośrednio z komputera, lub zdalnie poprzez sieć szpitalną z centralnego serwera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B59" w14:textId="1B895645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989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404C203" w14:textId="3E63904B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90F9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629F" w14:textId="77777777" w:rsidR="004B42F3" w:rsidRPr="001255D9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Biblioteka zawiera min. 200 leków, z możliwością podzielenia na 30 kategorii i 15 profili pacjentów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025" w14:textId="61B5B2DD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FF15" w14:textId="556CD3E7" w:rsidR="004B42F3" w:rsidRPr="001255D9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5C066FE" w14:textId="71F61CD6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0D2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D910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Ciśnienie okluzji możliwe do ustawienia na min. 9 poziomach w zakresie od 50 mmHg do 750mmHg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D50" w14:textId="11534809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5B7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3CB71C9" w14:textId="3A888F7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9E2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31C8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Wskaźnik ciśnienia okluzji stale widoczny na wyświetlaczu pompy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5B6" w14:textId="42FF3DBD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F97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2B02367A" w14:textId="074030D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BE5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E30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Wbudowany akumulator </w:t>
            </w:r>
            <w:proofErr w:type="spellStart"/>
            <w:r w:rsidRPr="00CC3FF3">
              <w:rPr>
                <w:rFonts w:ascii="Times New Roman" w:hAnsi="Times New Roman"/>
              </w:rPr>
              <w:t>litowo</w:t>
            </w:r>
            <w:proofErr w:type="spellEnd"/>
            <w:r w:rsidRPr="00CC3FF3">
              <w:rPr>
                <w:rFonts w:ascii="Times New Roman" w:hAnsi="Times New Roman"/>
              </w:rPr>
              <w:t xml:space="preserve"> - jonowy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FFD" w14:textId="54F0458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074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3DEBF76E" w14:textId="2A3AE394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2FA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D54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Zasilanie z wbudowanego akumulatora min. 5 godz. przy przepływie 25 ml/h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E54F" w14:textId="20A89CB8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9E3B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4BAEC2E" w14:textId="24B2E06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111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B54D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Czas ponownego ładowania max. 4 godz.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9CA" w14:textId="7F9113A9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D5B8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7E45304" w14:textId="2FF253D6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FC2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5785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Na wyświetlaczu widoczna informacja o pozostałym czasie pracy akumulatora wyrażona precyzyjnie w godzinach i minutach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4E54" w14:textId="7BAC2BE8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1AE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5BD932C9" w14:textId="1C850AF6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9C6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790C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Pobór mocy &lt; 20 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C36" w14:textId="171D6AAE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54EF" w14:textId="27C2B664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45C3B9F" w14:textId="6D8A35E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152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AA3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Automatyczne ładowanie akumulatora w pompie podłączonej do zasilania sieciowego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C82" w14:textId="1F767E90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686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4220FF61" w14:textId="4470B2AB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0D8B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B9C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Regulowany na 9 poziomach sygnał alarmowy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FC4" w14:textId="1FE20D31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8541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95FEDD1" w14:textId="6CAB3EA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1451" w14:textId="77777777" w:rsidR="004B42F3" w:rsidRPr="00CC3FF3" w:rsidRDefault="004B42F3" w:rsidP="00CC3FF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65E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Historia pracy dostępna z menu pompy, z możliwością zapisania do 1000 zdarzeń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DCE" w14:textId="3E20D11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2923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618944C5" w14:textId="2E94FB1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35D6A" w14:textId="77777777" w:rsidR="004B42F3" w:rsidRPr="00CC3FF3" w:rsidRDefault="004B42F3" w:rsidP="00CC3FF3">
            <w:pPr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39A53" w14:textId="6C8C477E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3FF3">
              <w:rPr>
                <w:rFonts w:ascii="Times New Roman" w:hAnsi="Times New Roman"/>
                <w:b/>
                <w:bCs/>
              </w:rPr>
              <w:t xml:space="preserve">Opis parametrów dla </w:t>
            </w:r>
            <w:r>
              <w:rPr>
                <w:rFonts w:ascii="Times New Roman" w:hAnsi="Times New Roman"/>
                <w:b/>
                <w:bCs/>
              </w:rPr>
              <w:t xml:space="preserve">Zadania nr </w:t>
            </w:r>
            <w:r w:rsidRPr="00CC3FF3">
              <w:rPr>
                <w:rFonts w:ascii="Times New Roman" w:hAnsi="Times New Roman"/>
                <w:b/>
                <w:bCs/>
              </w:rPr>
              <w:t xml:space="preserve"> 4 - stacji dokującej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454DF" w14:textId="77777777" w:rsidR="004B42F3" w:rsidRPr="00CC3FF3" w:rsidRDefault="004B42F3" w:rsidP="00E915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860E0" w14:textId="77777777" w:rsidR="004B42F3" w:rsidRPr="00CC3FF3" w:rsidRDefault="004B42F3" w:rsidP="00CC3FF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2F3" w:rsidRPr="00CC3FF3" w14:paraId="2A823710" w14:textId="51B2ACB2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9C6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A375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Model/Typ/Producent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BA3C" w14:textId="4B78CEEC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40C9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71175205" w14:textId="3AC2B81F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4B2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03C" w14:textId="1A00B001" w:rsidR="004B42F3" w:rsidRPr="00CC3FF3" w:rsidRDefault="00B515D8" w:rsidP="00B5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2020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B308" w14:textId="13099479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</w:t>
            </w:r>
            <w:r w:rsidR="00B515D8">
              <w:rPr>
                <w:rFonts w:ascii="Times New Roman" w:hAnsi="Times New Roman"/>
              </w:rPr>
              <w:t>ak</w:t>
            </w:r>
            <w:bookmarkStart w:id="0" w:name="_GoBack"/>
            <w:bookmarkEnd w:id="0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2ED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113FD067" w14:textId="33FAE966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54D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BA3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Urządzenie fabrycznie nowe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8CAF" w14:textId="48973CE9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F9C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B42F3" w:rsidRPr="00CC3FF3" w14:paraId="033028E7" w14:textId="0296DA9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B2E4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CCDC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Stacja dokująca dla oferowanych pomp strzykawkowych i objętościowych umożliwiająca współpracę z systemem centralnego zasilania i zarządzania danymi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3AE" w14:textId="657FA54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E87" w14:textId="77777777" w:rsidR="004B42F3" w:rsidRPr="00CC3FF3" w:rsidRDefault="004B42F3" w:rsidP="00CC3FF3">
            <w:pPr>
              <w:rPr>
                <w:rFonts w:ascii="Times New Roman" w:hAnsi="Times New Roman"/>
              </w:rPr>
            </w:pPr>
          </w:p>
        </w:tc>
      </w:tr>
      <w:tr w:rsidR="004B42F3" w:rsidRPr="00CC3FF3" w14:paraId="6BDA7191" w14:textId="662EA4EA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E0CF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5C8F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 xml:space="preserve">Zasilanie 230V 50 </w:t>
            </w:r>
            <w:proofErr w:type="spellStart"/>
            <w:r w:rsidRPr="00CC3FF3">
              <w:rPr>
                <w:rFonts w:ascii="Times New Roman" w:hAnsi="Times New Roman"/>
              </w:rPr>
              <w:t>Hz</w:t>
            </w:r>
            <w:proofErr w:type="spellEnd"/>
            <w:r w:rsidRPr="00CC3FF3">
              <w:rPr>
                <w:rFonts w:ascii="Times New Roman" w:hAnsi="Times New Roman"/>
              </w:rPr>
              <w:t>, bezpośrednio z sieci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D85B" w14:textId="6CF48B7A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320" w14:textId="77777777" w:rsidR="004B42F3" w:rsidRPr="00CC3FF3" w:rsidRDefault="004B42F3" w:rsidP="00CC3FF3">
            <w:pPr>
              <w:rPr>
                <w:rFonts w:ascii="Times New Roman" w:hAnsi="Times New Roman"/>
              </w:rPr>
            </w:pPr>
          </w:p>
        </w:tc>
      </w:tr>
      <w:tr w:rsidR="004B42F3" w:rsidRPr="00CC3FF3" w14:paraId="61EEB41D" w14:textId="23BE1A8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88E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A53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Ze względów bezpieczeństwa wszystkie złącza zasilania są wyłączone do momentu włożenia pompy.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AAB7" w14:textId="7C97BCB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529" w14:textId="77777777" w:rsidR="004B42F3" w:rsidRPr="00CC3FF3" w:rsidRDefault="004B42F3" w:rsidP="00CC3FF3">
            <w:pPr>
              <w:rPr>
                <w:rFonts w:ascii="Times New Roman" w:hAnsi="Times New Roman"/>
              </w:rPr>
            </w:pPr>
          </w:p>
        </w:tc>
      </w:tr>
      <w:tr w:rsidR="004B42F3" w:rsidRPr="00CC3FF3" w14:paraId="7907CE85" w14:textId="4C890540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DDF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59D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Stopień ochrony IP34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DB51" w14:textId="6430440C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3FA" w14:textId="77777777" w:rsidR="004B42F3" w:rsidRPr="00CC3FF3" w:rsidRDefault="004B42F3" w:rsidP="00CC3FF3">
            <w:pPr>
              <w:rPr>
                <w:rFonts w:ascii="Times New Roman" w:hAnsi="Times New Roman"/>
              </w:rPr>
            </w:pPr>
          </w:p>
        </w:tc>
      </w:tr>
      <w:tr w:rsidR="004B42F3" w:rsidRPr="00CC3FF3" w14:paraId="60C14A78" w14:textId="41350A2F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C711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AFA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Wbudowany uchwyt do mocowania stacji do kolumn anestezjologicznych, stojaków infuzyjnych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FA73" w14:textId="2AAF72C7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D07" w14:textId="77777777" w:rsidR="004B42F3" w:rsidRPr="00CC3FF3" w:rsidRDefault="004B42F3" w:rsidP="00CC3FF3">
            <w:pPr>
              <w:rPr>
                <w:rFonts w:ascii="Times New Roman" w:hAnsi="Times New Roman"/>
              </w:rPr>
            </w:pPr>
          </w:p>
        </w:tc>
      </w:tr>
      <w:tr w:rsidR="004B42F3" w:rsidRPr="00CC3FF3" w14:paraId="41B089A4" w14:textId="36C70AFD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121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E2A3" w14:textId="77777777" w:rsidR="004B42F3" w:rsidRPr="001255D9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 xml:space="preserve">Możliwość łączenia stacji w moduły bez użycia specjalnych narzędzi.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699" w14:textId="1C5695DD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92B9" w14:textId="4B0A31B7" w:rsidR="004B42F3" w:rsidRPr="001255D9" w:rsidRDefault="004B42F3" w:rsidP="00CC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4B42F3" w:rsidRPr="00CC3FF3" w14:paraId="238B403D" w14:textId="71B67717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408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D1CD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Kolumna połączonych stacji dokujących umożliwia jednoczesne zasilanie minimum 12 pomp.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678" w14:textId="645EB20D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C397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4B42F3" w:rsidRPr="00CC3FF3" w14:paraId="1A65BEA4" w14:textId="25D03399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978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BB1C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Zatrzaskowe mocowanie pomp.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E4D6" w14:textId="1FE1991B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997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4B42F3" w:rsidRPr="00CC3FF3" w14:paraId="3174406C" w14:textId="36F9A4EF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BED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2E7A" w14:textId="77777777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FF3">
              <w:rPr>
                <w:rFonts w:ascii="Times New Roman" w:hAnsi="Times New Roman"/>
              </w:rPr>
              <w:t>Stacja wyposażona w interfejs przywołania personelu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DD3" w14:textId="2CBB685E" w:rsidR="004B42F3" w:rsidRPr="00CC3FF3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527" w14:textId="77777777" w:rsidR="004B42F3" w:rsidRPr="00CC3FF3" w:rsidRDefault="004B42F3" w:rsidP="00CC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4B42F3" w:rsidRPr="00CC3FF3" w14:paraId="21F684FB" w14:textId="07B3021E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2E66" w14:textId="77777777" w:rsidR="004B42F3" w:rsidRPr="00CC3FF3" w:rsidRDefault="004B42F3" w:rsidP="00CC3F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DD9E" w14:textId="1F8E6A4D" w:rsidR="004B42F3" w:rsidRPr="001255D9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5D9">
              <w:rPr>
                <w:rFonts w:ascii="Times New Roman" w:hAnsi="Times New Roman"/>
              </w:rPr>
              <w:t>Możliwość rozbudowania stacji dokującej o moduł komunikacyjny, zapewniający łączność przewodową RJ45 oraz RS232 oraz bezprzewodową Wi-Fi.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B2B7" w14:textId="05190CD2" w:rsidR="004B42F3" w:rsidRPr="001255D9" w:rsidRDefault="004B42F3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CD9" w14:textId="6122096D" w:rsidR="004B42F3" w:rsidRPr="001255D9" w:rsidRDefault="004B42F3" w:rsidP="00CC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4B42F3" w:rsidRPr="00CC3FF3" w14:paraId="7F1689F5" w14:textId="2EE9DAC4" w:rsidTr="000B7D79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F8BE5" w14:textId="131EB7C7" w:rsidR="004B42F3" w:rsidRPr="002B571F" w:rsidRDefault="004B42F3" w:rsidP="00CC3FF3">
            <w:pPr>
              <w:jc w:val="center"/>
              <w:rPr>
                <w:rFonts w:ascii="Times New Roman" w:hAnsi="Times New Roman"/>
                <w:b/>
              </w:rPr>
            </w:pPr>
            <w:r w:rsidRPr="002B571F">
              <w:rPr>
                <w:rFonts w:ascii="Times New Roman" w:hAnsi="Times New Roman"/>
                <w:b/>
                <w:highlight w:val="lightGray"/>
              </w:rPr>
              <w:t>GWARANCJA dla Zadania nr 1, 2, 3, 4, 5</w:t>
            </w:r>
          </w:p>
        </w:tc>
      </w:tr>
      <w:tr w:rsidR="004B42F3" w:rsidRPr="00CC3FF3" w14:paraId="35456B67" w14:textId="5C66F953" w:rsidTr="000B7D79">
        <w:trPr>
          <w:cantSplit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85C7" w14:textId="6E0DAFB0" w:rsidR="004B42F3" w:rsidRPr="00E91552" w:rsidRDefault="009B42C9" w:rsidP="00E91552">
            <w:pPr>
              <w:spacing w:after="0" w:line="240" w:lineRule="auto"/>
              <w:ind w:left="3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14.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09F" w14:textId="45586AAD" w:rsidR="004B42F3" w:rsidRPr="00CC3FF3" w:rsidRDefault="004B42F3" w:rsidP="00E91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Okres gwarancji w miesiącach (wymagany min. 24 miesiące 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89F" w14:textId="35477501" w:rsidR="004B42F3" w:rsidRDefault="00835460" w:rsidP="00E9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A164F1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2D3" w14:textId="44022092" w:rsidR="004B42F3" w:rsidRPr="00CC3FF3" w:rsidRDefault="00883668" w:rsidP="00CC3FF3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A164F1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</w:tbl>
    <w:p w14:paraId="493B8635" w14:textId="77777777" w:rsidR="006B2104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06E508D2" w14:textId="77777777" w:rsidR="009D3F10" w:rsidRPr="002B571F" w:rsidRDefault="009D3F10" w:rsidP="006B2104">
      <w:pPr>
        <w:rPr>
          <w:rFonts w:ascii="Times New Roman" w:hAnsi="Times New Roman"/>
          <w:sz w:val="24"/>
          <w:szCs w:val="24"/>
        </w:rPr>
      </w:pPr>
    </w:p>
    <w:p w14:paraId="0B987C8B" w14:textId="77777777" w:rsidR="006B2104" w:rsidRPr="00014754" w:rsidRDefault="006B2104" w:rsidP="006B2104">
      <w:pPr>
        <w:rPr>
          <w:rFonts w:ascii="Times New Roman" w:hAnsi="Times New Roman"/>
          <w:color w:val="002060"/>
        </w:rPr>
      </w:pPr>
      <w:r w:rsidRPr="00014754">
        <w:rPr>
          <w:rFonts w:ascii="Times New Roman" w:hAnsi="Times New Roman"/>
          <w:color w:val="002060"/>
        </w:rPr>
        <w:t>Serwis gwarancyjny i pogwarancyjny prowadzi…………………………………....... (uzupełnić)</w:t>
      </w:r>
    </w:p>
    <w:p w14:paraId="23815FB1" w14:textId="77777777" w:rsidR="006B2104" w:rsidRPr="00014754" w:rsidRDefault="006B2104" w:rsidP="006B2104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014754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0716624" w14:textId="77777777" w:rsidR="006B2104" w:rsidRPr="00014754" w:rsidRDefault="006B2104" w:rsidP="006B2104">
      <w:pPr>
        <w:jc w:val="both"/>
        <w:rPr>
          <w:rFonts w:ascii="Times New Roman" w:hAnsi="Times New Roman"/>
        </w:rPr>
      </w:pPr>
      <w:r w:rsidRPr="00014754">
        <w:rPr>
          <w:rFonts w:ascii="Times New Roman" w:hAnsi="Times New Roma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9681FCF" w14:textId="77777777" w:rsidR="006B2104" w:rsidRPr="00014754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5A9932E5" w14:textId="77777777" w:rsidR="006B2104" w:rsidRDefault="006B2104" w:rsidP="006B2104">
      <w:pPr>
        <w:rPr>
          <w:rFonts w:ascii="Arial" w:hAnsi="Arial" w:cs="Arial"/>
          <w:b/>
          <w:sz w:val="24"/>
          <w:szCs w:val="24"/>
        </w:rPr>
      </w:pPr>
    </w:p>
    <w:p w14:paraId="11817179" w14:textId="77777777" w:rsidR="006B2104" w:rsidRDefault="006B2104" w:rsidP="00DC5165">
      <w:pPr>
        <w:jc w:val="center"/>
        <w:rPr>
          <w:rFonts w:ascii="Times New Roman" w:hAnsi="Times New Roman"/>
          <w:b/>
          <w:i/>
        </w:rPr>
      </w:pPr>
    </w:p>
    <w:p w14:paraId="2DEAD9AB" w14:textId="77777777" w:rsidR="006B2104" w:rsidRDefault="006B2104" w:rsidP="00DC5165">
      <w:pPr>
        <w:jc w:val="center"/>
        <w:rPr>
          <w:rFonts w:ascii="Times New Roman" w:hAnsi="Times New Roman"/>
          <w:b/>
          <w:i/>
        </w:rPr>
      </w:pPr>
    </w:p>
    <w:p w14:paraId="25AD3D21" w14:textId="77777777" w:rsidR="006B2104" w:rsidRPr="00BB1949" w:rsidRDefault="006B2104" w:rsidP="00DC5165">
      <w:pPr>
        <w:jc w:val="center"/>
        <w:rPr>
          <w:rFonts w:ascii="Times New Roman" w:hAnsi="Times New Roman"/>
          <w:b/>
          <w:i/>
        </w:rPr>
      </w:pPr>
    </w:p>
    <w:p w14:paraId="14AC7C83" w14:textId="77777777" w:rsidR="00814153" w:rsidRPr="001D2866" w:rsidRDefault="00814153" w:rsidP="00DC5165">
      <w:pPr>
        <w:jc w:val="center"/>
        <w:rPr>
          <w:rFonts w:ascii="Times New Roman" w:hAnsi="Times New Roman"/>
          <w:b/>
        </w:rPr>
      </w:pPr>
    </w:p>
    <w:p w14:paraId="1081C305" w14:textId="77777777" w:rsidR="00C86D10" w:rsidRDefault="00C86D10" w:rsidP="00C86D10">
      <w:pPr>
        <w:jc w:val="center"/>
        <w:rPr>
          <w:rFonts w:ascii="Times New Roman" w:hAnsi="Times New Roman"/>
          <w:b/>
          <w:i/>
        </w:rPr>
      </w:pPr>
    </w:p>
    <w:sectPr w:rsidR="00C86D10" w:rsidSect="00E11EB7">
      <w:headerReference w:type="default" r:id="rId8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57C3" w14:textId="77777777" w:rsidR="00950A3A" w:rsidRDefault="00950A3A">
      <w:pPr>
        <w:spacing w:after="0" w:line="240" w:lineRule="auto"/>
      </w:pPr>
      <w:r>
        <w:separator/>
      </w:r>
    </w:p>
  </w:endnote>
  <w:endnote w:type="continuationSeparator" w:id="0">
    <w:p w14:paraId="360CDE24" w14:textId="77777777" w:rsidR="00950A3A" w:rsidRDefault="0095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EDD1" w14:textId="77777777" w:rsidR="00950A3A" w:rsidRDefault="00950A3A">
      <w:pPr>
        <w:spacing w:after="0" w:line="240" w:lineRule="auto"/>
      </w:pPr>
      <w:r>
        <w:separator/>
      </w:r>
    </w:p>
  </w:footnote>
  <w:footnote w:type="continuationSeparator" w:id="0">
    <w:p w14:paraId="4E5A898C" w14:textId="77777777" w:rsidR="00950A3A" w:rsidRDefault="0095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2945"/>
      <w:gridCol w:w="2250"/>
      <w:gridCol w:w="2711"/>
    </w:tblGrid>
    <w:tr w:rsidR="004537EA" w:rsidRPr="004A366F" w14:paraId="3AE79D20" w14:textId="77777777" w:rsidTr="00650287">
      <w:tc>
        <w:tcPr>
          <w:tcW w:w="1016" w:type="pct"/>
          <w:tcMar>
            <w:left w:w="0" w:type="dxa"/>
            <w:right w:w="0" w:type="dxa"/>
          </w:tcMar>
        </w:tcPr>
        <w:p w14:paraId="6BC5AEF1" w14:textId="5771AB4E" w:rsidR="004537EA" w:rsidRPr="004A366F" w:rsidRDefault="004537EA" w:rsidP="00DC5165">
          <w:pPr>
            <w:suppressAutoHyphens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2F265E1" wp14:editId="1BAD03A6">
                <wp:extent cx="1028700" cy="43815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9D53509" w14:textId="1E7272C5" w:rsidR="004537EA" w:rsidRPr="004A366F" w:rsidRDefault="004537EA" w:rsidP="00DC5165">
          <w:pPr>
            <w:suppressAutoHyphens/>
            <w:ind w:left="48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83B3923" wp14:editId="1401A70E">
                <wp:extent cx="140970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36059E3" w14:textId="4978F8AE" w:rsidR="004537EA" w:rsidRPr="004A366F" w:rsidRDefault="004537EA" w:rsidP="00DC5165">
          <w:pPr>
            <w:suppressAutoHyphens/>
            <w:ind w:left="-1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30BC9BB" wp14:editId="0043F0C9">
                <wp:extent cx="9525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65151C" w14:textId="0D810496" w:rsidR="004537EA" w:rsidRPr="004A366F" w:rsidRDefault="004537EA" w:rsidP="00DC5165">
          <w:pPr>
            <w:suppressAutoHyphens/>
            <w:ind w:right="-1"/>
            <w:jc w:val="right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646F8DB" wp14:editId="4D27DE1E">
                <wp:extent cx="1457325" cy="438150"/>
                <wp:effectExtent l="0" t="0" r="9525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3B92D" w14:textId="77777777" w:rsidR="004537EA" w:rsidRPr="004A366F" w:rsidRDefault="004537EA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63EA68" w14:textId="77777777" w:rsidR="004537EA" w:rsidRPr="004A366F" w:rsidRDefault="004537EA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sz w:val="28"/>
      </w:rPr>
      <w:t xml:space="preserve"> </w:t>
    </w:r>
    <w:r w:rsidRPr="004A366F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7E2489AB" w14:textId="77777777" w:rsidR="004537EA" w:rsidRPr="004A366F" w:rsidRDefault="004537EA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</w:t>
    </w:r>
  </w:p>
  <w:p w14:paraId="5AC268EB" w14:textId="77777777" w:rsidR="004537EA" w:rsidRPr="004A366F" w:rsidRDefault="004537EA" w:rsidP="00DC5165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4A366F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648A06CA" w14:textId="77777777" w:rsidR="004537EA" w:rsidRDefault="00453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C2A"/>
    <w:multiLevelType w:val="multilevel"/>
    <w:tmpl w:val="23480E2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726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2FB90A3F"/>
    <w:multiLevelType w:val="hybridMultilevel"/>
    <w:tmpl w:val="BFB2B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15650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8ED0B88"/>
    <w:multiLevelType w:val="hybridMultilevel"/>
    <w:tmpl w:val="2C50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B362AC"/>
    <w:multiLevelType w:val="multilevel"/>
    <w:tmpl w:val="70E20CD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17CB"/>
    <w:multiLevelType w:val="multilevel"/>
    <w:tmpl w:val="1DD83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5641954"/>
    <w:multiLevelType w:val="multilevel"/>
    <w:tmpl w:val="A5EA6AB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DC11072"/>
    <w:multiLevelType w:val="hybridMultilevel"/>
    <w:tmpl w:val="226AB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11"/>
  </w:num>
  <w:num w:numId="6">
    <w:abstractNumId w:val="21"/>
  </w:num>
  <w:num w:numId="7">
    <w:abstractNumId w:val="22"/>
  </w:num>
  <w:num w:numId="8">
    <w:abstractNumId w:val="6"/>
  </w:num>
  <w:num w:numId="9">
    <w:abstractNumId w:val="23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8"/>
  </w:num>
  <w:num w:numId="16">
    <w:abstractNumId w:val="5"/>
  </w:num>
  <w:num w:numId="17">
    <w:abstractNumId w:val="8"/>
  </w:num>
  <w:num w:numId="18">
    <w:abstractNumId w:val="19"/>
  </w:num>
  <w:num w:numId="19">
    <w:abstractNumId w:val="1"/>
  </w:num>
  <w:num w:numId="20">
    <w:abstractNumId w:val="2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2"/>
    <w:rsid w:val="00010082"/>
    <w:rsid w:val="00017ED4"/>
    <w:rsid w:val="000465F4"/>
    <w:rsid w:val="00046F4D"/>
    <w:rsid w:val="00050C4F"/>
    <w:rsid w:val="00056545"/>
    <w:rsid w:val="00061ACB"/>
    <w:rsid w:val="00063ED1"/>
    <w:rsid w:val="000747A1"/>
    <w:rsid w:val="00075ADE"/>
    <w:rsid w:val="000765F4"/>
    <w:rsid w:val="000800E5"/>
    <w:rsid w:val="00081375"/>
    <w:rsid w:val="000917F6"/>
    <w:rsid w:val="000A0C55"/>
    <w:rsid w:val="000A3971"/>
    <w:rsid w:val="000A428B"/>
    <w:rsid w:val="000B7D79"/>
    <w:rsid w:val="000C1A00"/>
    <w:rsid w:val="000C2ED7"/>
    <w:rsid w:val="000D426D"/>
    <w:rsid w:val="000D7BA9"/>
    <w:rsid w:val="000F066B"/>
    <w:rsid w:val="000F6301"/>
    <w:rsid w:val="00102BF8"/>
    <w:rsid w:val="001042EB"/>
    <w:rsid w:val="001047EE"/>
    <w:rsid w:val="00106697"/>
    <w:rsid w:val="00114F67"/>
    <w:rsid w:val="00114FD2"/>
    <w:rsid w:val="001255D9"/>
    <w:rsid w:val="0012618F"/>
    <w:rsid w:val="001448CA"/>
    <w:rsid w:val="00145B85"/>
    <w:rsid w:val="00150029"/>
    <w:rsid w:val="00150852"/>
    <w:rsid w:val="00153E72"/>
    <w:rsid w:val="001564F4"/>
    <w:rsid w:val="0015690C"/>
    <w:rsid w:val="00157A8D"/>
    <w:rsid w:val="00162C0B"/>
    <w:rsid w:val="001667AA"/>
    <w:rsid w:val="00167601"/>
    <w:rsid w:val="001726CB"/>
    <w:rsid w:val="00180A60"/>
    <w:rsid w:val="0018154A"/>
    <w:rsid w:val="0019060C"/>
    <w:rsid w:val="00192A28"/>
    <w:rsid w:val="001A41B5"/>
    <w:rsid w:val="001A46C0"/>
    <w:rsid w:val="001A5860"/>
    <w:rsid w:val="001C0E7F"/>
    <w:rsid w:val="001D1836"/>
    <w:rsid w:val="001D2866"/>
    <w:rsid w:val="001E19E6"/>
    <w:rsid w:val="001E2161"/>
    <w:rsid w:val="001E413D"/>
    <w:rsid w:val="001E7C33"/>
    <w:rsid w:val="001F54CF"/>
    <w:rsid w:val="00206D0E"/>
    <w:rsid w:val="00207F93"/>
    <w:rsid w:val="0023296A"/>
    <w:rsid w:val="00245B21"/>
    <w:rsid w:val="00250583"/>
    <w:rsid w:val="00251AC6"/>
    <w:rsid w:val="00262402"/>
    <w:rsid w:val="002641F5"/>
    <w:rsid w:val="0027682F"/>
    <w:rsid w:val="00277562"/>
    <w:rsid w:val="0029162E"/>
    <w:rsid w:val="00293BAC"/>
    <w:rsid w:val="002A2E46"/>
    <w:rsid w:val="002B076E"/>
    <w:rsid w:val="002B571F"/>
    <w:rsid w:val="002C3978"/>
    <w:rsid w:val="002C3AC4"/>
    <w:rsid w:val="002D7FF9"/>
    <w:rsid w:val="002E3BF7"/>
    <w:rsid w:val="002E7FA7"/>
    <w:rsid w:val="00322446"/>
    <w:rsid w:val="00337BDC"/>
    <w:rsid w:val="00342D40"/>
    <w:rsid w:val="00356E7C"/>
    <w:rsid w:val="00361574"/>
    <w:rsid w:val="00365EA4"/>
    <w:rsid w:val="003B40B5"/>
    <w:rsid w:val="003C6277"/>
    <w:rsid w:val="003E337F"/>
    <w:rsid w:val="003E6E25"/>
    <w:rsid w:val="003F09D8"/>
    <w:rsid w:val="003F1F5E"/>
    <w:rsid w:val="003F32C8"/>
    <w:rsid w:val="004044D9"/>
    <w:rsid w:val="00407958"/>
    <w:rsid w:val="00411984"/>
    <w:rsid w:val="00416838"/>
    <w:rsid w:val="0041785E"/>
    <w:rsid w:val="0044158B"/>
    <w:rsid w:val="0044209C"/>
    <w:rsid w:val="00444892"/>
    <w:rsid w:val="00446EA5"/>
    <w:rsid w:val="004537EA"/>
    <w:rsid w:val="00453A2D"/>
    <w:rsid w:val="00470800"/>
    <w:rsid w:val="00472289"/>
    <w:rsid w:val="004769AD"/>
    <w:rsid w:val="00486D84"/>
    <w:rsid w:val="00487B4E"/>
    <w:rsid w:val="004971AC"/>
    <w:rsid w:val="004A758B"/>
    <w:rsid w:val="004B42F3"/>
    <w:rsid w:val="004C1874"/>
    <w:rsid w:val="004C503F"/>
    <w:rsid w:val="004C6E28"/>
    <w:rsid w:val="004D2178"/>
    <w:rsid w:val="004E0C47"/>
    <w:rsid w:val="004E1E77"/>
    <w:rsid w:val="00500FA2"/>
    <w:rsid w:val="00512EA3"/>
    <w:rsid w:val="00520E50"/>
    <w:rsid w:val="00526F43"/>
    <w:rsid w:val="0053061E"/>
    <w:rsid w:val="00536961"/>
    <w:rsid w:val="0053788C"/>
    <w:rsid w:val="005469A4"/>
    <w:rsid w:val="0055425D"/>
    <w:rsid w:val="00570B7E"/>
    <w:rsid w:val="00573A06"/>
    <w:rsid w:val="005868B8"/>
    <w:rsid w:val="00590669"/>
    <w:rsid w:val="00595BD6"/>
    <w:rsid w:val="005B3824"/>
    <w:rsid w:val="005B610A"/>
    <w:rsid w:val="005C40CE"/>
    <w:rsid w:val="005C48B2"/>
    <w:rsid w:val="005C7FC4"/>
    <w:rsid w:val="005D14DE"/>
    <w:rsid w:val="005E3838"/>
    <w:rsid w:val="005F28B8"/>
    <w:rsid w:val="005F430E"/>
    <w:rsid w:val="005F6876"/>
    <w:rsid w:val="00603EB9"/>
    <w:rsid w:val="00613514"/>
    <w:rsid w:val="00620A10"/>
    <w:rsid w:val="00621910"/>
    <w:rsid w:val="006261BE"/>
    <w:rsid w:val="00650287"/>
    <w:rsid w:val="00651457"/>
    <w:rsid w:val="00651FC3"/>
    <w:rsid w:val="00661096"/>
    <w:rsid w:val="006664C2"/>
    <w:rsid w:val="006743B1"/>
    <w:rsid w:val="0069045C"/>
    <w:rsid w:val="006A2417"/>
    <w:rsid w:val="006B2104"/>
    <w:rsid w:val="006D2BD0"/>
    <w:rsid w:val="006E7C50"/>
    <w:rsid w:val="0071255A"/>
    <w:rsid w:val="00717432"/>
    <w:rsid w:val="00741340"/>
    <w:rsid w:val="00743C4B"/>
    <w:rsid w:val="0075426B"/>
    <w:rsid w:val="00762B73"/>
    <w:rsid w:val="00765252"/>
    <w:rsid w:val="00771050"/>
    <w:rsid w:val="007756AB"/>
    <w:rsid w:val="0077607B"/>
    <w:rsid w:val="0078329B"/>
    <w:rsid w:val="007853FB"/>
    <w:rsid w:val="007A2AF7"/>
    <w:rsid w:val="007B4FEA"/>
    <w:rsid w:val="007B6519"/>
    <w:rsid w:val="007B7216"/>
    <w:rsid w:val="007C1BFB"/>
    <w:rsid w:val="007C2B74"/>
    <w:rsid w:val="007C3B46"/>
    <w:rsid w:val="007D1E96"/>
    <w:rsid w:val="007D610F"/>
    <w:rsid w:val="007E05AF"/>
    <w:rsid w:val="007F7ADF"/>
    <w:rsid w:val="00814153"/>
    <w:rsid w:val="008161C4"/>
    <w:rsid w:val="00835460"/>
    <w:rsid w:val="00845FEF"/>
    <w:rsid w:val="00862F49"/>
    <w:rsid w:val="00864DF6"/>
    <w:rsid w:val="00867F9A"/>
    <w:rsid w:val="00883668"/>
    <w:rsid w:val="008922BE"/>
    <w:rsid w:val="008A031E"/>
    <w:rsid w:val="008A069B"/>
    <w:rsid w:val="008B01F9"/>
    <w:rsid w:val="008B66F7"/>
    <w:rsid w:val="008B759B"/>
    <w:rsid w:val="008D333F"/>
    <w:rsid w:val="008E0E41"/>
    <w:rsid w:val="008E60C0"/>
    <w:rsid w:val="008F675F"/>
    <w:rsid w:val="008F68E0"/>
    <w:rsid w:val="008F70B0"/>
    <w:rsid w:val="00902313"/>
    <w:rsid w:val="00907485"/>
    <w:rsid w:val="00916758"/>
    <w:rsid w:val="0092159C"/>
    <w:rsid w:val="00921655"/>
    <w:rsid w:val="00921D70"/>
    <w:rsid w:val="00922588"/>
    <w:rsid w:val="0092548B"/>
    <w:rsid w:val="00932ED7"/>
    <w:rsid w:val="009335A4"/>
    <w:rsid w:val="00940AD6"/>
    <w:rsid w:val="00944A0C"/>
    <w:rsid w:val="00945D6E"/>
    <w:rsid w:val="00950A3A"/>
    <w:rsid w:val="00950EA2"/>
    <w:rsid w:val="00953AE3"/>
    <w:rsid w:val="0098455A"/>
    <w:rsid w:val="00984D60"/>
    <w:rsid w:val="009873C1"/>
    <w:rsid w:val="009A1F5E"/>
    <w:rsid w:val="009A4007"/>
    <w:rsid w:val="009B42C9"/>
    <w:rsid w:val="009B4935"/>
    <w:rsid w:val="009B50A9"/>
    <w:rsid w:val="009C6716"/>
    <w:rsid w:val="009D186D"/>
    <w:rsid w:val="009D18D2"/>
    <w:rsid w:val="009D3F10"/>
    <w:rsid w:val="009E6B0C"/>
    <w:rsid w:val="009F78F3"/>
    <w:rsid w:val="00A21FE5"/>
    <w:rsid w:val="00A227C2"/>
    <w:rsid w:val="00A27A19"/>
    <w:rsid w:val="00A31390"/>
    <w:rsid w:val="00A35A2D"/>
    <w:rsid w:val="00A411B3"/>
    <w:rsid w:val="00A41773"/>
    <w:rsid w:val="00A419A8"/>
    <w:rsid w:val="00A50F76"/>
    <w:rsid w:val="00A55C11"/>
    <w:rsid w:val="00A82F9D"/>
    <w:rsid w:val="00AA3927"/>
    <w:rsid w:val="00AB0985"/>
    <w:rsid w:val="00AB604B"/>
    <w:rsid w:val="00AB7F86"/>
    <w:rsid w:val="00AC183E"/>
    <w:rsid w:val="00AC2EE4"/>
    <w:rsid w:val="00AC6C78"/>
    <w:rsid w:val="00AD30CB"/>
    <w:rsid w:val="00AD527F"/>
    <w:rsid w:val="00AD5FB6"/>
    <w:rsid w:val="00AE1DC1"/>
    <w:rsid w:val="00AE26C3"/>
    <w:rsid w:val="00AE41AE"/>
    <w:rsid w:val="00AE66F9"/>
    <w:rsid w:val="00AF6E59"/>
    <w:rsid w:val="00B01B33"/>
    <w:rsid w:val="00B10CDE"/>
    <w:rsid w:val="00B1252A"/>
    <w:rsid w:val="00B13D4F"/>
    <w:rsid w:val="00B234DB"/>
    <w:rsid w:val="00B31AEE"/>
    <w:rsid w:val="00B35033"/>
    <w:rsid w:val="00B35853"/>
    <w:rsid w:val="00B3611C"/>
    <w:rsid w:val="00B50690"/>
    <w:rsid w:val="00B515D8"/>
    <w:rsid w:val="00B5359B"/>
    <w:rsid w:val="00B560E4"/>
    <w:rsid w:val="00B60F75"/>
    <w:rsid w:val="00B666D8"/>
    <w:rsid w:val="00B6782E"/>
    <w:rsid w:val="00B73484"/>
    <w:rsid w:val="00B75652"/>
    <w:rsid w:val="00B75F5B"/>
    <w:rsid w:val="00B831AB"/>
    <w:rsid w:val="00B87F7B"/>
    <w:rsid w:val="00BB0BF0"/>
    <w:rsid w:val="00BB1949"/>
    <w:rsid w:val="00BB273A"/>
    <w:rsid w:val="00BB7B0D"/>
    <w:rsid w:val="00BC4469"/>
    <w:rsid w:val="00BE08D5"/>
    <w:rsid w:val="00BE1334"/>
    <w:rsid w:val="00BE403B"/>
    <w:rsid w:val="00C0482D"/>
    <w:rsid w:val="00C1163E"/>
    <w:rsid w:val="00C14425"/>
    <w:rsid w:val="00C172E8"/>
    <w:rsid w:val="00C27273"/>
    <w:rsid w:val="00C33262"/>
    <w:rsid w:val="00C36BC4"/>
    <w:rsid w:val="00C37CC9"/>
    <w:rsid w:val="00C422A4"/>
    <w:rsid w:val="00C512D2"/>
    <w:rsid w:val="00C53337"/>
    <w:rsid w:val="00C5788D"/>
    <w:rsid w:val="00C60DBE"/>
    <w:rsid w:val="00C625C7"/>
    <w:rsid w:val="00C64AB7"/>
    <w:rsid w:val="00C64C4B"/>
    <w:rsid w:val="00C670F9"/>
    <w:rsid w:val="00C70688"/>
    <w:rsid w:val="00C71A04"/>
    <w:rsid w:val="00C7247E"/>
    <w:rsid w:val="00C72891"/>
    <w:rsid w:val="00C74DE1"/>
    <w:rsid w:val="00C86D10"/>
    <w:rsid w:val="00C915BC"/>
    <w:rsid w:val="00CA0151"/>
    <w:rsid w:val="00CA4B18"/>
    <w:rsid w:val="00CA72AD"/>
    <w:rsid w:val="00CB1998"/>
    <w:rsid w:val="00CB1C52"/>
    <w:rsid w:val="00CB28FF"/>
    <w:rsid w:val="00CB6045"/>
    <w:rsid w:val="00CC1386"/>
    <w:rsid w:val="00CC2663"/>
    <w:rsid w:val="00CC3FF3"/>
    <w:rsid w:val="00CC48F5"/>
    <w:rsid w:val="00CC6F01"/>
    <w:rsid w:val="00CC70AE"/>
    <w:rsid w:val="00CD4CEA"/>
    <w:rsid w:val="00CD5CC2"/>
    <w:rsid w:val="00CE0958"/>
    <w:rsid w:val="00CE1E38"/>
    <w:rsid w:val="00CF2BE8"/>
    <w:rsid w:val="00D012E2"/>
    <w:rsid w:val="00D0633D"/>
    <w:rsid w:val="00D11325"/>
    <w:rsid w:val="00D21746"/>
    <w:rsid w:val="00D270C7"/>
    <w:rsid w:val="00D33003"/>
    <w:rsid w:val="00D47553"/>
    <w:rsid w:val="00D56581"/>
    <w:rsid w:val="00D64A06"/>
    <w:rsid w:val="00D73C2B"/>
    <w:rsid w:val="00D82D2D"/>
    <w:rsid w:val="00DB6434"/>
    <w:rsid w:val="00DC5165"/>
    <w:rsid w:val="00DC6213"/>
    <w:rsid w:val="00DD0978"/>
    <w:rsid w:val="00DD6EA6"/>
    <w:rsid w:val="00DE0E72"/>
    <w:rsid w:val="00DE233B"/>
    <w:rsid w:val="00DE3F77"/>
    <w:rsid w:val="00DF7EDB"/>
    <w:rsid w:val="00E11082"/>
    <w:rsid w:val="00E11CE1"/>
    <w:rsid w:val="00E11EB7"/>
    <w:rsid w:val="00E13A40"/>
    <w:rsid w:val="00E17DB7"/>
    <w:rsid w:val="00E206B9"/>
    <w:rsid w:val="00E27F3B"/>
    <w:rsid w:val="00E33FA4"/>
    <w:rsid w:val="00E36E30"/>
    <w:rsid w:val="00E379B3"/>
    <w:rsid w:val="00E508C1"/>
    <w:rsid w:val="00E51A46"/>
    <w:rsid w:val="00E60010"/>
    <w:rsid w:val="00E65F13"/>
    <w:rsid w:val="00E65FBB"/>
    <w:rsid w:val="00E723F6"/>
    <w:rsid w:val="00E76201"/>
    <w:rsid w:val="00E8495C"/>
    <w:rsid w:val="00E87098"/>
    <w:rsid w:val="00E91552"/>
    <w:rsid w:val="00E91D36"/>
    <w:rsid w:val="00ED3761"/>
    <w:rsid w:val="00EE5D24"/>
    <w:rsid w:val="00EF1A4D"/>
    <w:rsid w:val="00EF22FF"/>
    <w:rsid w:val="00EF3661"/>
    <w:rsid w:val="00F46C87"/>
    <w:rsid w:val="00F55CA2"/>
    <w:rsid w:val="00F6082C"/>
    <w:rsid w:val="00F65104"/>
    <w:rsid w:val="00F6642B"/>
    <w:rsid w:val="00F80A42"/>
    <w:rsid w:val="00F845F5"/>
    <w:rsid w:val="00F86F0A"/>
    <w:rsid w:val="00F87D21"/>
    <w:rsid w:val="00F90013"/>
    <w:rsid w:val="00FB5C33"/>
    <w:rsid w:val="00FB6DC5"/>
    <w:rsid w:val="00FD1260"/>
    <w:rsid w:val="00FD3047"/>
    <w:rsid w:val="00FE3384"/>
    <w:rsid w:val="00FE4B08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34"/>
  <w15:docId w15:val="{BA675C0B-84D3-491E-A73A-AD9FFA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1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0A4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A4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33996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42"/>
    <w:rPr>
      <w:rFonts w:ascii="Times New Roman" w:eastAsia="Times New Roman" w:hAnsi="Times New Roman" w:cs="Times New Roman"/>
      <w:color w:val="33996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80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A4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80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80A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42"/>
    <w:rPr>
      <w:rFonts w:ascii="Times New Roman" w:eastAsia="Lucida Sans Unicode" w:hAnsi="Times New Roman" w:cs="Tahom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4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A42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F80A4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rsid w:val="00F80A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8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uiPriority w:val="99"/>
    <w:rsid w:val="00251AC6"/>
    <w:rPr>
      <w:rFonts w:ascii="Arial" w:hAnsi="Arial"/>
      <w:color w:val="000000"/>
      <w:sz w:val="14"/>
    </w:rPr>
  </w:style>
  <w:style w:type="character" w:customStyle="1" w:styleId="FontStyle15">
    <w:name w:val="Font Style15"/>
    <w:uiPriority w:val="99"/>
    <w:rsid w:val="00251AC6"/>
    <w:rPr>
      <w:rFonts w:ascii="Arial" w:hAnsi="Arial"/>
      <w:smallCaps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C40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0A10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20A10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B2104"/>
    <w:pPr>
      <w:suppressAutoHyphens/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CC3FF3"/>
    <w:pPr>
      <w:autoSpaceDE w:val="0"/>
      <w:autoSpaceDN w:val="0"/>
      <w:adjustRightInd w:val="0"/>
      <w:spacing w:after="0" w:line="240" w:lineRule="auto"/>
    </w:pPr>
    <w:rPr>
      <w:rFonts w:ascii="NDKPJE+TimesNewRoman" w:eastAsia="Times New Roman" w:hAnsi="NDKPJE+TimesNewRoman" w:cs="NDKPJE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0D09-B401-4227-A8FE-C1675C1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1412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sszan</dc:creator>
  <cp:lastModifiedBy>EKwaśniewska</cp:lastModifiedBy>
  <cp:revision>24</cp:revision>
  <cp:lastPrinted>2019-07-25T09:59:00Z</cp:lastPrinted>
  <dcterms:created xsi:type="dcterms:W3CDTF">2020-05-11T08:30:00Z</dcterms:created>
  <dcterms:modified xsi:type="dcterms:W3CDTF">2020-06-01T09:13:00Z</dcterms:modified>
</cp:coreProperties>
</file>