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F5CF" w14:textId="3DF12E7C" w:rsidR="00E801CF" w:rsidRPr="00E801CF" w:rsidRDefault="00E801CF" w:rsidP="00E801C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ind w:right="-227"/>
        <w:outlineLvl w:val="3"/>
        <w:rPr>
          <w:rFonts w:ascii="Tahoma" w:eastAsia="Times New Roman" w:hAnsi="Tahoma" w:cs="Tahoma"/>
          <w:b/>
          <w:i/>
          <w:lang w:eastAsia="zh-CN"/>
        </w:rPr>
      </w:pPr>
      <w:r w:rsidRPr="00E801CF">
        <w:rPr>
          <w:rFonts w:ascii="Times New Roman" w:eastAsia="Times New Roman" w:hAnsi="Times New Roman" w:cs="Times New Roman"/>
          <w:b/>
          <w:lang w:eastAsia="zh-CN"/>
        </w:rPr>
        <w:t>EZ/ZP/</w:t>
      </w:r>
      <w:r w:rsidR="00BC2C4E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1450E3">
        <w:rPr>
          <w:rFonts w:ascii="Times New Roman" w:eastAsia="Times New Roman" w:hAnsi="Times New Roman" w:cs="Times New Roman"/>
          <w:b/>
          <w:lang w:eastAsia="zh-CN"/>
        </w:rPr>
        <w:t>161</w:t>
      </w:r>
      <w:r w:rsidR="00BC2C4E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E801CF">
        <w:rPr>
          <w:rFonts w:ascii="Times New Roman" w:eastAsia="Times New Roman" w:hAnsi="Times New Roman" w:cs="Times New Roman"/>
          <w:b/>
          <w:lang w:eastAsia="zh-CN"/>
        </w:rPr>
        <w:t>/20</w:t>
      </w:r>
      <w:r w:rsidR="00A36A32">
        <w:rPr>
          <w:rFonts w:ascii="Times New Roman" w:eastAsia="Times New Roman" w:hAnsi="Times New Roman" w:cs="Times New Roman"/>
          <w:b/>
          <w:lang w:eastAsia="zh-CN"/>
        </w:rPr>
        <w:t>20</w:t>
      </w:r>
      <w:r w:rsidRPr="00E801CF">
        <w:rPr>
          <w:rFonts w:ascii="Times New Roman" w:eastAsia="Times New Roman" w:hAnsi="Times New Roman" w:cs="Times New Roman"/>
          <w:b/>
          <w:lang w:eastAsia="zh-CN"/>
        </w:rPr>
        <w:t>/ES</w:t>
      </w:r>
      <w:r w:rsidRPr="00E801CF">
        <w:rPr>
          <w:rFonts w:ascii="Times New Roman" w:eastAsia="Times New Roman" w:hAnsi="Times New Roman" w:cs="Times New Roman"/>
          <w:b/>
          <w:lang w:eastAsia="zh-CN"/>
        </w:rPr>
        <w:tab/>
      </w:r>
      <w:r w:rsidRPr="00E801CF">
        <w:rPr>
          <w:rFonts w:ascii="Times New Roman" w:eastAsia="Times New Roman" w:hAnsi="Times New Roman" w:cs="Times New Roman"/>
          <w:b/>
          <w:lang w:eastAsia="zh-CN"/>
        </w:rPr>
        <w:tab/>
      </w:r>
      <w:r w:rsidRPr="00E801CF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                </w:t>
      </w:r>
    </w:p>
    <w:p w14:paraId="30C7D5D9" w14:textId="608AFB14" w:rsidR="00E801CF" w:rsidRPr="00E801CF" w:rsidRDefault="00E801CF" w:rsidP="00BC2C4E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jc w:val="center"/>
        <w:outlineLvl w:val="3"/>
        <w:rPr>
          <w:rFonts w:ascii="Tahoma" w:eastAsia="Times New Roman" w:hAnsi="Tahoma" w:cs="Tahoma"/>
          <w:b/>
          <w:i/>
          <w:sz w:val="16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b/>
          <w:lang w:eastAsia="zh-CN"/>
        </w:rPr>
        <w:t>Formularz asortymentowo – cenowy</w:t>
      </w:r>
    </w:p>
    <w:p w14:paraId="7D63C2E4" w14:textId="77777777" w:rsidR="00E801CF" w:rsidRPr="00E801CF" w:rsidRDefault="00E801CF" w:rsidP="00E801C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jc w:val="right"/>
        <w:outlineLvl w:val="3"/>
        <w:rPr>
          <w:rFonts w:ascii="Tahoma" w:eastAsia="Times New Roman" w:hAnsi="Tahoma" w:cs="Tahoma"/>
          <w:b/>
          <w:i/>
          <w:sz w:val="16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Załącznik nr 2 do SIWZ</w:t>
      </w:r>
    </w:p>
    <w:p w14:paraId="77389598" w14:textId="4F5EF962" w:rsidR="00E801CF" w:rsidRPr="00E801CF" w:rsidRDefault="00E801CF" w:rsidP="00E801CF">
      <w:pPr>
        <w:tabs>
          <w:tab w:val="left" w:pos="907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Pakiet nr 1  - </w:t>
      </w:r>
      <w:r w:rsidR="00BC2C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Testy do wykrywania antygenu wirusa SARS-CoV-2</w:t>
      </w:r>
    </w:p>
    <w:tbl>
      <w:tblPr>
        <w:tblW w:w="13972" w:type="dxa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815"/>
        <w:gridCol w:w="1267"/>
        <w:gridCol w:w="1134"/>
        <w:gridCol w:w="1134"/>
        <w:gridCol w:w="1843"/>
        <w:gridCol w:w="3119"/>
      </w:tblGrid>
      <w:tr w:rsidR="00E801CF" w:rsidRPr="00E801CF" w14:paraId="11DE3AFA" w14:textId="77777777" w:rsidTr="00FF17ED">
        <w:trPr>
          <w:trHeight w:val="435"/>
        </w:trPr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FD04B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6B2A0" w14:textId="77777777" w:rsidR="00E801CF" w:rsidRPr="00E801CF" w:rsidRDefault="00E801CF" w:rsidP="00E801C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produktu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F74C0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Ilość </w:t>
            </w:r>
          </w:p>
          <w:p w14:paraId="411EAE4F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EE41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EE207C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0BF7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3714D12E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Stawka</w:t>
            </w:r>
          </w:p>
          <w:p w14:paraId="34A9B25F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% 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A620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Cena</w:t>
            </w:r>
          </w:p>
          <w:p w14:paraId="64EDFBA1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before="80" w:after="0" w:line="240" w:lineRule="auto"/>
              <w:ind w:firstLine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jednostkowa</w:t>
            </w:r>
          </w:p>
          <w:p w14:paraId="18DB3FCF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brutto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BA664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5B9B1B06" w14:textId="77777777" w:rsidR="00E801CF" w:rsidRPr="00E801CF" w:rsidRDefault="00E801CF" w:rsidP="00E801CF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Wartość zamówienia</w:t>
            </w:r>
          </w:p>
          <w:p w14:paraId="6868A712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brutto</w:t>
            </w:r>
          </w:p>
        </w:tc>
      </w:tr>
      <w:tr w:rsidR="00E801CF" w:rsidRPr="00E801CF" w14:paraId="34DE151F" w14:textId="77777777" w:rsidTr="00FF17ED">
        <w:trPr>
          <w:trHeight w:val="72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4FB5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37FC9" w14:textId="066F5C6C" w:rsidR="00E801CF" w:rsidRPr="00E801CF" w:rsidRDefault="00BC2C4E" w:rsidP="00E801CF">
            <w:pPr>
              <w:tabs>
                <w:tab w:val="left" w:pos="907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Testy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immunochromatograficzne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do wykrywania antygenu wirusa SARS-CoV-2</w:t>
            </w:r>
          </w:p>
          <w:p w14:paraId="1A0A223B" w14:textId="77777777" w:rsidR="00E801CF" w:rsidRPr="00E801CF" w:rsidRDefault="00E801CF" w:rsidP="00E80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ED9B" w14:textId="688F16A1" w:rsidR="00E801CF" w:rsidRPr="00E801CF" w:rsidRDefault="00BC2C4E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>3</w:t>
            </w:r>
            <w:r w:rsidR="006C7F97">
              <w:rPr>
                <w:rFonts w:ascii="Times New Roman" w:eastAsia="Times New Roman" w:hAnsi="Times New Roman" w:cs="Times New Roman"/>
                <w:iCs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015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1CCE482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Szt</w:t>
            </w:r>
            <w:proofErr w:type="spellEnd"/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13B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C6698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zł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B7C1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zł</w:t>
            </w:r>
          </w:p>
        </w:tc>
      </w:tr>
    </w:tbl>
    <w:p w14:paraId="46DD0DF8" w14:textId="77777777" w:rsidR="00E801CF" w:rsidRPr="00E801CF" w:rsidRDefault="00E801CF" w:rsidP="00E801CF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szCs w:val="24"/>
          <w:vertAlign w:val="superscript"/>
          <w:lang w:eastAsia="zh-CN"/>
        </w:rPr>
        <w:tab/>
      </w:r>
    </w:p>
    <w:tbl>
      <w:tblPr>
        <w:tblW w:w="139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173"/>
        <w:gridCol w:w="2198"/>
        <w:gridCol w:w="5954"/>
      </w:tblGrid>
      <w:tr w:rsidR="00E801CF" w:rsidRPr="00E801CF" w14:paraId="498BABDE" w14:textId="77777777" w:rsidTr="00FF17ED">
        <w:trPr>
          <w:trHeight w:val="68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DCD6B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Lp.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E520B" w14:textId="366F0A7D" w:rsidR="00E801CF" w:rsidRPr="00E801CF" w:rsidRDefault="00BC2C4E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ahoma" w:hAnsi="Times New Roman" w:cs="Times New Roman"/>
                <w:lang w:eastAsia="zh-CN"/>
              </w:rPr>
              <w:t xml:space="preserve">Specyfikacja testu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577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Parametr wymagany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E90F4" w14:textId="6C5022B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 xml:space="preserve">Opis oferowanego </w:t>
            </w:r>
            <w:r w:rsidR="00F7555D">
              <w:rPr>
                <w:rFonts w:ascii="Times New Roman" w:eastAsia="Times New Roman" w:hAnsi="Times New Roman" w:cs="Times New Roman"/>
                <w:lang w:eastAsia="zh-CN"/>
              </w:rPr>
              <w:t>testu</w:t>
            </w:r>
          </w:p>
        </w:tc>
      </w:tr>
      <w:tr w:rsidR="00E801CF" w:rsidRPr="00E801CF" w14:paraId="0714D038" w14:textId="77777777" w:rsidTr="00FF17ED">
        <w:trPr>
          <w:trHeight w:val="27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D4B9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7E076" w14:textId="28D03B32" w:rsidR="00E801CF" w:rsidRPr="00E801CF" w:rsidRDefault="00BC2C4E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C2C4E">
              <w:rPr>
                <w:rFonts w:ascii="Times New Roman" w:eastAsia="Times New Roman" w:hAnsi="Times New Roman" w:cs="Times New Roman"/>
                <w:lang w:eastAsia="zh-CN"/>
              </w:rPr>
              <w:t xml:space="preserve">Test wykrywający antygen wirusa SARS-CoV-2 w wymazie z </w:t>
            </w:r>
            <w:proofErr w:type="spellStart"/>
            <w:r w:rsidRPr="00BC2C4E">
              <w:rPr>
                <w:rFonts w:ascii="Times New Roman" w:eastAsia="Times New Roman" w:hAnsi="Times New Roman" w:cs="Times New Roman"/>
                <w:lang w:eastAsia="zh-CN"/>
              </w:rPr>
              <w:t>nosogardł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a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AFD29" w14:textId="596A63DC" w:rsidR="00E801CF" w:rsidRPr="00E801CF" w:rsidRDefault="0027412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F61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3512A55E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4965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E70EA" w14:textId="77777777" w:rsidR="00BC2C4E" w:rsidRDefault="00BC2C4E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A04CAFB" w14:textId="04EBE936" w:rsidR="00E801CF" w:rsidRDefault="00BC2C4E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C2C4E">
              <w:rPr>
                <w:rFonts w:ascii="Times New Roman" w:eastAsia="Times New Roman" w:hAnsi="Times New Roman" w:cs="Times New Roman"/>
                <w:lang w:eastAsia="zh-CN"/>
              </w:rPr>
              <w:t xml:space="preserve">test kasetkowy </w:t>
            </w:r>
            <w:proofErr w:type="spellStart"/>
            <w:r w:rsidRPr="00BC2C4E">
              <w:rPr>
                <w:rFonts w:ascii="Times New Roman" w:eastAsia="Times New Roman" w:hAnsi="Times New Roman" w:cs="Times New Roman"/>
                <w:lang w:eastAsia="zh-CN"/>
              </w:rPr>
              <w:t>immunochromatograficzny</w:t>
            </w:r>
            <w:proofErr w:type="spellEnd"/>
          </w:p>
          <w:p w14:paraId="0379FA3C" w14:textId="0F58BAD9" w:rsidR="00BC2C4E" w:rsidRPr="00E801CF" w:rsidRDefault="00BC2C4E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19374" w14:textId="61DC5F0A" w:rsidR="00E801CF" w:rsidRPr="00E801CF" w:rsidRDefault="0027412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CA2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0EBCB098" w14:textId="77777777" w:rsidTr="00FF17ED">
        <w:trPr>
          <w:trHeight w:val="450"/>
        </w:trPr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EE79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51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71033" w14:textId="6A1F431B" w:rsidR="00E801CF" w:rsidRPr="00E801CF" w:rsidRDefault="00BC2C4E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C2C4E">
              <w:rPr>
                <w:rFonts w:ascii="Times New Roman" w:eastAsia="Times New Roman" w:hAnsi="Times New Roman" w:cs="Times New Roman"/>
                <w:lang w:eastAsia="zh-CN"/>
              </w:rPr>
              <w:t>wizualny odczyt wyniku testu</w:t>
            </w:r>
          </w:p>
        </w:tc>
        <w:tc>
          <w:tcPr>
            <w:tcW w:w="21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562E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FDA7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79E1AA28" w14:textId="77777777" w:rsidTr="00FF17ED">
        <w:trPr>
          <w:trHeight w:val="67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F806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D2AE5" w14:textId="04C0D724" w:rsidR="00E801CF" w:rsidRPr="00E801CF" w:rsidRDefault="00BC2C4E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C2C4E">
              <w:rPr>
                <w:rFonts w:ascii="Times New Roman" w:eastAsia="Times New Roman" w:hAnsi="Times New Roman" w:cs="Times New Roman"/>
                <w:lang w:eastAsia="zh-CN"/>
              </w:rPr>
              <w:t>czas wykonania badania &lt; 30 minut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37C04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83C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511F6EC7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9AF5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8DC0C" w14:textId="41843938" w:rsidR="00E801CF" w:rsidRPr="00E801CF" w:rsidRDefault="006B1473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każde opakowanie testów zawiera kontrolę dodatnią i ujemną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E95B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29A1E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43D0A7FA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9A820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3B9AD" w14:textId="25C4631B" w:rsidR="00E801CF" w:rsidRPr="00E801CF" w:rsidRDefault="006B1473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Opakowanie testów zawiera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wymazówki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kompatybilne z testem, przeznaczone do wymazów 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nosogardła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70AD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7067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791C9562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8EEFF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89EC" w14:textId="09D0003A" w:rsidR="00E801CF" w:rsidRPr="00E801CF" w:rsidRDefault="006B1473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wymazówka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po ekstrakcji pozostaje w zamkniętej probówce ekstrakcyjnej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9020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3BA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1695752A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BC125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D7BAF" w14:textId="2328B650" w:rsidR="00E801CF" w:rsidRPr="00E801CF" w:rsidRDefault="006B1473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brak reakcji krzyżowych 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koronawirusem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HKU1 udokumentowany w metodyce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EE136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990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2E5C4948" w14:textId="77777777" w:rsidTr="00FF17ED">
        <w:trPr>
          <w:trHeight w:val="45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C9B01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371E5" w14:textId="6FF6002C" w:rsidR="00E801CF" w:rsidRPr="00E801CF" w:rsidRDefault="006B1473" w:rsidP="00E801C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Ilość testów w opakowaniu od 20 do 30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33D6" w14:textId="77777777" w:rsidR="00E801CF" w:rsidRPr="00E801CF" w:rsidRDefault="00E801CF" w:rsidP="00E8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263D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4B1C50B5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40867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10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811A7" w14:textId="09710E9F" w:rsidR="00E801CF" w:rsidRPr="00E801CF" w:rsidRDefault="006B1473" w:rsidP="00E801CF">
            <w:pPr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eastAsia="zh-CN"/>
              </w:rPr>
            </w:pPr>
            <w:r>
              <w:rPr>
                <w:rFonts w:ascii="Times New Roman" w:eastAsia="Verdana" w:hAnsi="Times New Roman" w:cs="Times New Roman"/>
                <w:lang w:eastAsia="zh-CN"/>
              </w:rPr>
              <w:t>czułość i swoistość testu określona względem metody referencyjnej NAAT ( RT-PCR) uwzględniająca wskazania metodyki testu antygenowego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F886" w14:textId="1CAF23F5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2A1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3B731C19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1161C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160F5" w14:textId="43A0DD95" w:rsidR="00E801CF" w:rsidRPr="00E801CF" w:rsidRDefault="006B1473" w:rsidP="00E801CF">
            <w:pPr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eastAsia="zh-CN"/>
              </w:rPr>
            </w:pPr>
            <w:r>
              <w:rPr>
                <w:rFonts w:ascii="Times New Roman" w:eastAsia="Verdana" w:hAnsi="Times New Roman" w:cs="Times New Roman"/>
                <w:lang w:eastAsia="zh-CN"/>
              </w:rPr>
              <w:t>Czułość testu deklarowana przez producenta testu</w:t>
            </w:r>
            <w:r w:rsidR="003C4B71">
              <w:rPr>
                <w:rFonts w:ascii="Times New Roman" w:eastAsia="Verdana" w:hAnsi="Times New Roman" w:cs="Times New Roman"/>
                <w:lang w:eastAsia="zh-CN"/>
              </w:rPr>
              <w:t>: minimum 90%, potwierdzona niezależnymi publikacjami naukowymi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7D6E" w14:textId="38CBE8FB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CA6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23149E17" w14:textId="77777777" w:rsidTr="00FF17ED">
        <w:trPr>
          <w:trHeight w:val="36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9D1E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BF542" w14:textId="4A22A820" w:rsidR="00E801CF" w:rsidRPr="00E801CF" w:rsidRDefault="003C4B71" w:rsidP="00E801CF">
            <w:pPr>
              <w:suppressAutoHyphens/>
              <w:snapToGrid w:val="0"/>
              <w:spacing w:after="0" w:line="240" w:lineRule="auto"/>
              <w:rPr>
                <w:rFonts w:ascii="Times New Roman" w:eastAsia="Verdana" w:hAnsi="Times New Roman" w:cs="Times New Roman"/>
                <w:lang w:eastAsia="zh-CN"/>
              </w:rPr>
            </w:pPr>
            <w:r>
              <w:rPr>
                <w:rFonts w:ascii="Times New Roman" w:eastAsia="Verdana" w:hAnsi="Times New Roman" w:cs="Times New Roman"/>
                <w:lang w:eastAsia="zh-CN"/>
              </w:rPr>
              <w:t>Swoistość testu deklarowana przez producenta testu: minimum 90%, potwierdzona niezależnymi publikacjami naukowymi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CA771" w14:textId="2E7A7DA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51F3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77A8B31C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956B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8A1F" w14:textId="21576858" w:rsidR="00E801CF" w:rsidRPr="00E801CF" w:rsidRDefault="003C4B71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Test posiada certyfikat CE IVD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78C9" w14:textId="5751EA8A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B9B2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5DD8C548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C2406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B5627" w14:textId="397232C3" w:rsidR="00E801CF" w:rsidRPr="00E801CF" w:rsidRDefault="003C4B71" w:rsidP="00E801C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Test dopuszczony przez WHO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Emergency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Listing WHO) – TEST SPEŁNIAJĄCY KRYTERIA DOTYCZĄCE TESTU ANTYGENOWEGO OPUBLIKOWANE PRZEZ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11.09.2020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Antigen-detection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diagnosis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of SARS-CoV-2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infection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rapid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immunoassays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”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4E477" w14:textId="3C517353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A251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E801CF" w:rsidRPr="00E801CF" w14:paraId="27C728D1" w14:textId="77777777" w:rsidTr="00FF17ED">
        <w:trPr>
          <w:trHeight w:val="25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3C69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5F44" w14:textId="002CBF1B" w:rsidR="00E801CF" w:rsidRPr="00E801CF" w:rsidRDefault="003C4B71" w:rsidP="00BC2C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Do oferty proszę przedłożyć charakterystykę testu oraz metodykę wykonania testu w języku polskim i angielskim.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E80A8" w14:textId="335C8922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1CF">
              <w:rPr>
                <w:rFonts w:ascii="Times New Roman" w:eastAsia="Times New Roman" w:hAnsi="Times New Roman" w:cs="Times New Roman"/>
                <w:lang w:eastAsia="zh-CN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756A" w14:textId="77777777" w:rsidR="00E801CF" w:rsidRPr="00E801CF" w:rsidRDefault="00E801CF" w:rsidP="00E801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1E75B471" w14:textId="77777777" w:rsidR="00E801CF" w:rsidRPr="00E801CF" w:rsidRDefault="00E801CF" w:rsidP="00E801C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49816B7" w14:textId="77777777" w:rsidR="00E801CF" w:rsidRPr="00E801CF" w:rsidRDefault="00E801CF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9AC1EC7" w14:textId="2F1F355F" w:rsidR="00E801CF" w:rsidRDefault="0069399B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* Wykonawca zobowiązany jest wskazać nr certyfikatu i okres ważności oraz podmiot na rzecz którego został wystawiony, w przypadku deklaracji datę wystawienia oraz nazwę wystawcy ( firma, siedziba) lub w przypadku gdy dla danego produktu nie ma zastosowania ustawa o wyrobach medycznych z dnia 20 maja 2010r 9Dz.u. z 2019 poz. 175) stosowne oświadczenie.”</w:t>
      </w:r>
    </w:p>
    <w:p w14:paraId="5B4F3B8D" w14:textId="07BFADF8" w:rsidR="00B41C7D" w:rsidRPr="00D952F9" w:rsidRDefault="00B41C7D" w:rsidP="00D95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** w przypadku gdy dla produktu jest wydana karta charakterystyki Wykonawca oznacza opcje” TAK”. (Wykonawca zgodnie z postanowieniami umowy zobowiązany jest z pierwszą dostawą produktu dostarczyć kartę charakterystyki). W przypadku gdy dla produktu nie jest wymagana karta charakterystyki produktu Wykonawca odznacza opcje „NIE” i do oferty zobowiązany jest złożyć oświadczenie wraz z informacją o braku obowiązku stosowania w/w dokumentu.</w:t>
      </w:r>
    </w:p>
    <w:p w14:paraId="7957BCA6" w14:textId="77777777" w:rsidR="0069399B" w:rsidRDefault="0069399B" w:rsidP="00D952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6311342B" w14:textId="77777777" w:rsidR="0069399B" w:rsidRDefault="0069399B" w:rsidP="00D952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1670704F" w14:textId="77777777" w:rsidR="0069399B" w:rsidRDefault="0069399B" w:rsidP="00D952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</w:pPr>
    </w:p>
    <w:p w14:paraId="735BD1D4" w14:textId="260B3156" w:rsidR="00E801CF" w:rsidRPr="00D952F9" w:rsidRDefault="00E801CF" w:rsidP="00D952F9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</w:pP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>………………………………………………………</w:t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vertAlign w:val="superscript"/>
          <w:lang w:eastAsia="zh-CN"/>
        </w:rPr>
        <w:t xml:space="preserve">  </w:t>
      </w:r>
    </w:p>
    <w:p w14:paraId="248D9765" w14:textId="77777777" w:rsidR="00E801CF" w:rsidRPr="00E801CF" w:rsidRDefault="00D952F9" w:rsidP="00E801C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52F9">
        <w:rPr>
          <w:rFonts w:ascii="Times New Roman" w:hAnsi="Times New Roman" w:cs="Times New Roman"/>
          <w:sz w:val="18"/>
          <w:szCs w:val="18"/>
        </w:rPr>
        <w:t>wykonawca</w:t>
      </w:r>
    </w:p>
    <w:p w14:paraId="66F5CE63" w14:textId="77777777" w:rsidR="00E801CF" w:rsidRPr="00E801CF" w:rsidRDefault="00E801CF" w:rsidP="00E801C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15E3B7FF" w14:textId="1FADF341" w:rsidR="00E801CF" w:rsidRPr="00E801CF" w:rsidRDefault="00E801CF" w:rsidP="00E801CF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outlineLvl w:val="3"/>
        <w:rPr>
          <w:rFonts w:ascii="Tahoma" w:eastAsia="Times New Roman" w:hAnsi="Tahoma" w:cs="Tahoma"/>
          <w:b/>
          <w:i/>
          <w:sz w:val="16"/>
          <w:szCs w:val="24"/>
          <w:lang w:eastAsia="zh-CN"/>
        </w:rPr>
      </w:pPr>
      <w:r w:rsidRPr="00E801CF">
        <w:rPr>
          <w:rFonts w:ascii="Times New Roman" w:eastAsia="Times New Roman" w:hAnsi="Times New Roman" w:cs="Times New Roman"/>
          <w:b/>
          <w:lang w:eastAsia="zh-CN"/>
        </w:rPr>
        <w:tab/>
      </w:r>
      <w:r w:rsidRPr="00E801C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  <w:r w:rsidRPr="00E801C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       </w:t>
      </w:r>
    </w:p>
    <w:p w14:paraId="2D36E538" w14:textId="77777777" w:rsidR="00E801CF" w:rsidRPr="00E801CF" w:rsidRDefault="00E801CF" w:rsidP="00E80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72A89E" w14:textId="77777777" w:rsidR="00E801CF" w:rsidRPr="00E801CF" w:rsidRDefault="00E801CF" w:rsidP="00E80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962C90" w14:textId="77777777" w:rsidR="00E801CF" w:rsidRPr="00E801CF" w:rsidRDefault="00E801CF" w:rsidP="00E80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11325696"/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sz w:val="16"/>
          <w:szCs w:val="20"/>
          <w:vertAlign w:val="superscript"/>
          <w:lang w:eastAsia="zh-CN"/>
        </w:rPr>
        <w:tab/>
        <w:t xml:space="preserve">                     </w:t>
      </w:r>
      <w:bookmarkStart w:id="1" w:name="_Hlk12273169"/>
    </w:p>
    <w:bookmarkEnd w:id="0"/>
    <w:bookmarkEnd w:id="1"/>
    <w:p w14:paraId="215828CB" w14:textId="20C5A6CB" w:rsidR="00E0443A" w:rsidRPr="00D952F9" w:rsidRDefault="00E801CF" w:rsidP="0069399B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01CF">
        <w:rPr>
          <w:rFonts w:ascii="Tahoma" w:eastAsia="Times New Roman" w:hAnsi="Tahoma" w:cs="Tahoma"/>
          <w:b/>
          <w:bCs/>
          <w:i/>
          <w:color w:val="000000"/>
          <w:vertAlign w:val="superscript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vertAlign w:val="superscript"/>
          <w:lang w:eastAsia="zh-CN"/>
        </w:rPr>
        <w:tab/>
      </w:r>
      <w:r w:rsidRPr="00E801CF">
        <w:rPr>
          <w:rFonts w:ascii="Tahoma" w:eastAsia="Times New Roman" w:hAnsi="Tahoma" w:cs="Tahoma"/>
          <w:b/>
          <w:bCs/>
          <w:i/>
          <w:color w:val="000000"/>
          <w:vertAlign w:val="superscript"/>
          <w:lang w:eastAsia="zh-CN"/>
        </w:rPr>
        <w:tab/>
      </w:r>
      <w:r w:rsidR="00D952F9">
        <w:rPr>
          <w:rFonts w:ascii="Tahoma" w:eastAsia="Times New Roman" w:hAnsi="Tahoma" w:cs="Tahoma"/>
          <w:b/>
          <w:bCs/>
          <w:i/>
          <w:color w:val="000000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801CF">
        <w:rPr>
          <w:rFonts w:ascii="Tahoma" w:eastAsia="Times New Roman" w:hAnsi="Tahoma" w:cs="Tahoma"/>
          <w:b/>
          <w:bCs/>
          <w:i/>
          <w:color w:val="000000"/>
          <w:vertAlign w:val="superscript"/>
          <w:lang w:eastAsia="zh-CN"/>
        </w:rPr>
        <w:t xml:space="preserve">   </w:t>
      </w:r>
    </w:p>
    <w:sectPr w:rsidR="00E0443A" w:rsidRPr="00D952F9" w:rsidSect="003C7A1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CF"/>
    <w:rsid w:val="001450E3"/>
    <w:rsid w:val="0027412F"/>
    <w:rsid w:val="003C4B71"/>
    <w:rsid w:val="0069399B"/>
    <w:rsid w:val="006B1473"/>
    <w:rsid w:val="006C7F97"/>
    <w:rsid w:val="00851972"/>
    <w:rsid w:val="00A36A32"/>
    <w:rsid w:val="00B41C7D"/>
    <w:rsid w:val="00BC2C4E"/>
    <w:rsid w:val="00D34DAA"/>
    <w:rsid w:val="00D952F9"/>
    <w:rsid w:val="00E0443A"/>
    <w:rsid w:val="00E801CF"/>
    <w:rsid w:val="00EB6E34"/>
    <w:rsid w:val="00F7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AD51"/>
  <w15:chartTrackingRefBased/>
  <w15:docId w15:val="{745F8DC6-29A8-4FD6-8278-1B2D8079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15</cp:revision>
  <dcterms:created xsi:type="dcterms:W3CDTF">2019-06-24T09:57:00Z</dcterms:created>
  <dcterms:modified xsi:type="dcterms:W3CDTF">2020-11-09T15:22:00Z</dcterms:modified>
</cp:coreProperties>
</file>