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D5437" w14:textId="77777777" w:rsidR="006175B4" w:rsidRPr="006175B4" w:rsidRDefault="006175B4" w:rsidP="006175B4">
      <w:pPr>
        <w:widowControl/>
        <w:suppressAutoHyphens w:val="0"/>
        <w:spacing w:after="200" w:line="276" w:lineRule="auto"/>
        <w:rPr>
          <w:rFonts w:ascii="Arial Narrow" w:eastAsia="Calibri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Calibri" w:hAnsi="Arial Narrow"/>
          <w:b/>
          <w:bCs/>
          <w:kern w:val="0"/>
          <w:sz w:val="22"/>
          <w:szCs w:val="22"/>
          <w:lang w:eastAsia="zh-CN"/>
        </w:rPr>
        <w:t>EZ/154/2020/AŁ-D</w:t>
      </w:r>
    </w:p>
    <w:p w14:paraId="1F446A38" w14:textId="15574F3F" w:rsidR="006175B4" w:rsidRPr="006175B4" w:rsidRDefault="006175B4" w:rsidP="006175B4">
      <w:pPr>
        <w:widowControl/>
        <w:autoSpaceDN w:val="0"/>
        <w:jc w:val="right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Załącznik nr 2</w:t>
      </w:r>
      <w:r w:rsidR="00D463FA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g</w:t>
      </w: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 xml:space="preserve"> do SIWZ</w:t>
      </w:r>
    </w:p>
    <w:p w14:paraId="1EABAE94" w14:textId="77777777" w:rsidR="006175B4" w:rsidRPr="006175B4" w:rsidRDefault="006175B4" w:rsidP="006175B4">
      <w:pPr>
        <w:widowControl/>
        <w:autoSpaceDN w:val="0"/>
        <w:jc w:val="right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Załącznik nr 1 do umowy</w:t>
      </w:r>
    </w:p>
    <w:p w14:paraId="3B551B23" w14:textId="77777777" w:rsidR="006175B4" w:rsidRPr="006175B4" w:rsidRDefault="006175B4" w:rsidP="006175B4">
      <w:pPr>
        <w:widowControl/>
        <w:suppressAutoHyphens w:val="0"/>
        <w:spacing w:after="200" w:line="276" w:lineRule="auto"/>
        <w:jc w:val="right"/>
        <w:rPr>
          <w:rFonts w:ascii="Arial Narrow" w:eastAsia="Calibri" w:hAnsi="Arial Narrow"/>
          <w:b/>
          <w:bCs/>
          <w:kern w:val="0"/>
          <w:sz w:val="22"/>
          <w:szCs w:val="22"/>
          <w:lang w:eastAsia="zh-CN"/>
        </w:rPr>
      </w:pPr>
    </w:p>
    <w:p w14:paraId="4AFEF078" w14:textId="77777777" w:rsidR="006175B4" w:rsidRPr="006175B4" w:rsidRDefault="006175B4" w:rsidP="006175B4">
      <w:pPr>
        <w:widowControl/>
        <w:autoSpaceDN w:val="0"/>
        <w:jc w:val="right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</w:p>
    <w:p w14:paraId="315C14DF" w14:textId="77777777" w:rsidR="006175B4" w:rsidRPr="006175B4" w:rsidRDefault="006175B4" w:rsidP="006175B4">
      <w:pPr>
        <w:widowControl/>
        <w:autoSpaceDN w:val="0"/>
        <w:jc w:val="center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OPIS PRZEDMIOTU ZAMÓWIENIA</w:t>
      </w:r>
    </w:p>
    <w:p w14:paraId="34996A5B" w14:textId="77777777" w:rsidR="006175B4" w:rsidRPr="006175B4" w:rsidRDefault="006175B4" w:rsidP="006175B4">
      <w:pPr>
        <w:widowControl/>
        <w:autoSpaceDN w:val="0"/>
        <w:jc w:val="center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(Wymagane parametry techniczno-funkcjonalne)</w:t>
      </w:r>
    </w:p>
    <w:p w14:paraId="7C91F980" w14:textId="77777777" w:rsidR="006175B4" w:rsidRPr="006175B4" w:rsidRDefault="006175B4" w:rsidP="006175B4">
      <w:pPr>
        <w:widowControl/>
        <w:suppressAutoHyphens w:val="0"/>
        <w:spacing w:after="200" w:line="276" w:lineRule="auto"/>
        <w:jc w:val="center"/>
        <w:rPr>
          <w:rFonts w:ascii="Arial Narrow" w:eastAsia="Calibri" w:hAnsi="Arial Narrow"/>
          <w:b/>
          <w:bCs/>
          <w:kern w:val="0"/>
          <w:sz w:val="22"/>
          <w:szCs w:val="22"/>
        </w:rPr>
      </w:pPr>
    </w:p>
    <w:p w14:paraId="071D988B" w14:textId="756C6971" w:rsidR="006175B4" w:rsidRDefault="006175B4" w:rsidP="006175B4">
      <w:pPr>
        <w:shd w:val="clear" w:color="auto" w:fill="FFFFFF"/>
        <w:spacing w:after="200" w:line="250" w:lineRule="exact"/>
        <w:jc w:val="center"/>
        <w:rPr>
          <w:rFonts w:ascii="Arial Narrow" w:eastAsia="Calibri" w:hAnsi="Arial Narrow"/>
          <w:b/>
          <w:bCs/>
          <w:kern w:val="0"/>
          <w:sz w:val="28"/>
          <w:szCs w:val="28"/>
          <w:u w:val="single"/>
          <w:lang w:eastAsia="zh-CN"/>
        </w:rPr>
      </w:pPr>
      <w:r w:rsidRPr="006175B4">
        <w:rPr>
          <w:rFonts w:ascii="Arial Narrow" w:eastAsia="Calibri" w:hAnsi="Arial Narrow"/>
          <w:b/>
          <w:bCs/>
          <w:kern w:val="0"/>
          <w:sz w:val="28"/>
          <w:szCs w:val="28"/>
          <w:u w:val="single"/>
          <w:lang w:eastAsia="zh-CN"/>
        </w:rPr>
        <w:t xml:space="preserve">PAKIET NR </w:t>
      </w:r>
      <w:r w:rsidR="00C048A5">
        <w:rPr>
          <w:rFonts w:ascii="Arial Narrow" w:eastAsia="Calibri" w:hAnsi="Arial Narrow"/>
          <w:b/>
          <w:bCs/>
          <w:kern w:val="0"/>
          <w:sz w:val="28"/>
          <w:szCs w:val="28"/>
          <w:u w:val="single"/>
          <w:lang w:eastAsia="zh-CN"/>
        </w:rPr>
        <w:t>7</w:t>
      </w:r>
    </w:p>
    <w:p w14:paraId="5CF6F39F" w14:textId="18165AAB" w:rsidR="006175B4" w:rsidRPr="006175B4" w:rsidRDefault="00C048A5" w:rsidP="006175B4">
      <w:pPr>
        <w:pStyle w:val="Akapitzlist"/>
        <w:numPr>
          <w:ilvl w:val="0"/>
          <w:numId w:val="22"/>
        </w:numPr>
        <w:shd w:val="clear" w:color="auto" w:fill="FFFFFF"/>
        <w:spacing w:after="200" w:line="250" w:lineRule="exact"/>
        <w:jc w:val="center"/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</w:pPr>
      <w:proofErr w:type="spellStart"/>
      <w:r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>Aparat</w:t>
      </w:r>
      <w:proofErr w:type="spellEnd"/>
      <w:r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 xml:space="preserve"> do </w:t>
      </w:r>
      <w:proofErr w:type="spellStart"/>
      <w:r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>ultrasonografii</w:t>
      </w:r>
      <w:proofErr w:type="spellEnd"/>
      <w:r w:rsidR="00BE34F0"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 xml:space="preserve"> – </w:t>
      </w:r>
      <w:r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>1</w:t>
      </w:r>
      <w:r w:rsidR="00BE34F0"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 xml:space="preserve"> </w:t>
      </w:r>
      <w:proofErr w:type="spellStart"/>
      <w:r w:rsidR="00BE34F0"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>szt</w:t>
      </w:r>
      <w:proofErr w:type="spellEnd"/>
      <w:r w:rsidR="00BE34F0"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>.</w:t>
      </w:r>
    </w:p>
    <w:tbl>
      <w:tblPr>
        <w:tblW w:w="921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3869"/>
        <w:gridCol w:w="2240"/>
        <w:gridCol w:w="2443"/>
        <w:gridCol w:w="22"/>
      </w:tblGrid>
      <w:tr w:rsidR="00BE34F0" w:rsidRPr="00BE34F0" w14:paraId="62247E9E" w14:textId="77777777" w:rsidTr="00D463FA">
        <w:trPr>
          <w:gridAfter w:val="1"/>
          <w:wAfter w:w="22" w:type="dxa"/>
          <w:jc w:val="center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44020" w14:textId="77777777" w:rsidR="00BE34F0" w:rsidRPr="00BE34F0" w:rsidRDefault="00BE34F0" w:rsidP="00BE34F0">
            <w:pPr>
              <w:widowControl/>
              <w:autoSpaceDN w:val="0"/>
              <w:textAlignment w:val="baseline"/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</w:pPr>
            <w:r w:rsidRPr="00BE34F0"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  <w:t>Wykonawca/Producent</w:t>
            </w:r>
          </w:p>
          <w:p w14:paraId="4EFCC877" w14:textId="77777777" w:rsidR="00BE34F0" w:rsidRPr="00BE34F0" w:rsidRDefault="00BE34F0" w:rsidP="00BE34F0">
            <w:pPr>
              <w:widowControl/>
              <w:autoSpaceDN w:val="0"/>
              <w:textAlignment w:val="baseline"/>
              <w:rPr>
                <w:rFonts w:ascii="Arial Narrow" w:eastAsia="Times New Roman" w:hAnsi="Arial Narrow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69F3" w14:textId="77777777" w:rsidR="00BE34F0" w:rsidRPr="00BE34F0" w:rsidRDefault="00BE34F0" w:rsidP="00BE34F0">
            <w:pPr>
              <w:widowControl/>
              <w:autoSpaceDN w:val="0"/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E34F0" w:rsidRPr="00BE34F0" w14:paraId="576AA517" w14:textId="77777777" w:rsidTr="00D463FA">
        <w:trPr>
          <w:gridAfter w:val="1"/>
          <w:wAfter w:w="22" w:type="dxa"/>
          <w:trHeight w:val="70"/>
          <w:jc w:val="center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7075" w14:textId="77777777" w:rsidR="00BE34F0" w:rsidRPr="00BE34F0" w:rsidRDefault="00BE34F0" w:rsidP="00BE34F0">
            <w:pPr>
              <w:widowControl/>
              <w:autoSpaceDN w:val="0"/>
              <w:textAlignment w:val="baseline"/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</w:pPr>
            <w:r w:rsidRPr="00BE34F0"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  <w:t>Nazwa-model/typ</w:t>
            </w:r>
          </w:p>
          <w:p w14:paraId="6A58F20C" w14:textId="77777777" w:rsidR="00BE34F0" w:rsidRPr="00BE34F0" w:rsidRDefault="00BE34F0" w:rsidP="00BE34F0">
            <w:pPr>
              <w:widowControl/>
              <w:autoSpaceDN w:val="0"/>
              <w:textAlignment w:val="baseline"/>
              <w:rPr>
                <w:rFonts w:ascii="Arial Narrow" w:eastAsia="Times New Roman" w:hAnsi="Arial Narrow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AA361" w14:textId="77777777" w:rsidR="00BE34F0" w:rsidRPr="00BE34F0" w:rsidRDefault="00BE34F0" w:rsidP="00BE34F0">
            <w:pPr>
              <w:widowControl/>
              <w:autoSpaceDN w:val="0"/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E34F0" w:rsidRPr="00BE34F0" w14:paraId="63CE70AC" w14:textId="77777777" w:rsidTr="00D463FA">
        <w:trPr>
          <w:gridAfter w:val="1"/>
          <w:wAfter w:w="22" w:type="dxa"/>
          <w:jc w:val="center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C5014" w14:textId="77777777" w:rsidR="00BE34F0" w:rsidRPr="00BE34F0" w:rsidRDefault="00BE34F0" w:rsidP="00BE34F0">
            <w:pPr>
              <w:widowControl/>
              <w:autoSpaceDN w:val="0"/>
              <w:textAlignment w:val="baseline"/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</w:pPr>
            <w:r w:rsidRPr="00BE34F0"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  <w:t>Kraj pochodzenia</w:t>
            </w:r>
          </w:p>
          <w:p w14:paraId="57A8D83F" w14:textId="77777777" w:rsidR="00BE34F0" w:rsidRPr="00BE34F0" w:rsidRDefault="00BE34F0" w:rsidP="00BE34F0">
            <w:pPr>
              <w:widowControl/>
              <w:autoSpaceDN w:val="0"/>
              <w:textAlignment w:val="baseline"/>
              <w:rPr>
                <w:rFonts w:ascii="Arial Narrow" w:eastAsia="Times New Roman" w:hAnsi="Arial Narrow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BF95" w14:textId="77777777" w:rsidR="00BE34F0" w:rsidRPr="00BE34F0" w:rsidRDefault="00BE34F0" w:rsidP="00BE34F0">
            <w:pPr>
              <w:widowControl/>
              <w:autoSpaceDN w:val="0"/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E34F0" w:rsidRPr="00BE34F0" w14:paraId="6A81F01F" w14:textId="77777777" w:rsidTr="00D463FA">
        <w:trPr>
          <w:gridAfter w:val="1"/>
          <w:wAfter w:w="22" w:type="dxa"/>
          <w:trHeight w:val="548"/>
          <w:jc w:val="center"/>
        </w:trPr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56382" w14:textId="77777777" w:rsidR="00BE34F0" w:rsidRPr="00BE34F0" w:rsidRDefault="00BE34F0" w:rsidP="00BE34F0">
            <w:pPr>
              <w:widowControl/>
              <w:autoSpaceDN w:val="0"/>
              <w:jc w:val="center"/>
              <w:textAlignment w:val="baseline"/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</w:pPr>
          </w:p>
          <w:p w14:paraId="0C8730B8" w14:textId="77777777" w:rsidR="00BE34F0" w:rsidRPr="00BE34F0" w:rsidRDefault="00BE34F0" w:rsidP="00BE34F0">
            <w:pPr>
              <w:widowControl/>
              <w:autoSpaceDN w:val="0"/>
              <w:jc w:val="center"/>
              <w:textAlignment w:val="baseline"/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</w:pPr>
            <w:r w:rsidRPr="00BE34F0"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  <w:t>Rok produkcji min. 2020 r.</w:t>
            </w:r>
          </w:p>
          <w:p w14:paraId="3964C90E" w14:textId="77777777" w:rsidR="00BE34F0" w:rsidRPr="00BE34F0" w:rsidRDefault="00BE34F0" w:rsidP="00BE34F0">
            <w:pPr>
              <w:widowControl/>
              <w:autoSpaceDN w:val="0"/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BE34F0" w14:paraId="325DF4DE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A29762" w14:textId="7AE354F5" w:rsidR="00C048A5" w:rsidRPr="00FD7BB0" w:rsidRDefault="00C048A5" w:rsidP="00C048A5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964AF7" w14:textId="66AFF8AA" w:rsidR="00C048A5" w:rsidRPr="00FD7BB0" w:rsidRDefault="00C048A5" w:rsidP="00C048A5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hAnsi="Arial Narrow"/>
                <w:b/>
                <w:bCs/>
                <w:sz w:val="22"/>
                <w:szCs w:val="22"/>
              </w:rPr>
              <w:t>Opis minimalnych  wymaganych parametrów technicznych aparat do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C6C0B2" w14:textId="5A81956B" w:rsidR="00C048A5" w:rsidRPr="00FD7BB0" w:rsidRDefault="00C048A5" w:rsidP="00C048A5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hAnsi="Arial Narrow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DB33C5" w14:textId="384DFF84" w:rsidR="00C048A5" w:rsidRPr="00FD7BB0" w:rsidRDefault="00C048A5" w:rsidP="00C048A5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hAnsi="Arial Narrow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C048A5" w:rsidRPr="003962BA" w14:paraId="5BB9AB8A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5FF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I.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BBC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18B4C7FF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BCB3" w14:textId="77777777" w:rsidR="00C048A5" w:rsidRPr="00C048A5" w:rsidRDefault="00C048A5" w:rsidP="00C048A5">
            <w:pPr>
              <w:pStyle w:val="Normalny1"/>
              <w:numPr>
                <w:ilvl w:val="0"/>
                <w:numId w:val="23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0AA0" w14:textId="7EC8A7EA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Aparat nowy</w:t>
            </w:r>
            <w: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, </w:t>
            </w: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stacjonarny, na konstrukcji jezdnej, przeznaczony do badań pediatrycznych o masie maksymalnie do 110 kg i głośności pracy do 50 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dB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6FA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E14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0E87A233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3064" w14:textId="77777777" w:rsidR="00C048A5" w:rsidRPr="00C048A5" w:rsidRDefault="00C048A5" w:rsidP="00C048A5">
            <w:pPr>
              <w:pStyle w:val="Normalny1"/>
              <w:numPr>
                <w:ilvl w:val="0"/>
                <w:numId w:val="23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5ED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Zasilanie aparatu 230V ±10%; max 650 Watt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D6B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1E8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C29CA50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40FE" w14:textId="77777777" w:rsidR="00C048A5" w:rsidRPr="00C048A5" w:rsidRDefault="00C048A5" w:rsidP="00C048A5">
            <w:pPr>
              <w:pStyle w:val="Normalny1"/>
              <w:numPr>
                <w:ilvl w:val="0"/>
                <w:numId w:val="23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082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Cyfrowy monitor LCD/LED o przekątnej min. 21”, regulowany w trzech płaszczyznach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46C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A62D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6538163F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4138" w14:textId="77777777" w:rsidR="00C048A5" w:rsidRPr="00C048A5" w:rsidRDefault="00C048A5" w:rsidP="00C048A5">
            <w:pPr>
              <w:pStyle w:val="Normalny1"/>
              <w:numPr>
                <w:ilvl w:val="0"/>
                <w:numId w:val="23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D93D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Technologia zapewniająca optymalną jasność monitora zapewniająca możliwość pracy w różnych warunkach oświetlenia.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AF1D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969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02769CFB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9A0" w14:textId="77777777" w:rsidR="00C048A5" w:rsidRPr="00C048A5" w:rsidRDefault="00C048A5" w:rsidP="00C048A5">
            <w:pPr>
              <w:pStyle w:val="Normalny1"/>
              <w:numPr>
                <w:ilvl w:val="0"/>
                <w:numId w:val="23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57B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Monitor obsługujący technologię 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tzw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flicker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free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’ redukującą efekt drgania obrazu i zabezpieczającą przed zmęczeniem wzroku podczas badania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EF9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B9A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0D7ED9A3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0414" w14:textId="77777777" w:rsidR="00C048A5" w:rsidRPr="00C048A5" w:rsidRDefault="00C048A5" w:rsidP="00C048A5">
            <w:pPr>
              <w:pStyle w:val="Normalny1"/>
              <w:numPr>
                <w:ilvl w:val="0"/>
                <w:numId w:val="23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444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Panel sterowania regulowany góra/dół, lewo/prawo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BCB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AF46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071D7DA8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0773" w14:textId="77777777" w:rsidR="00C048A5" w:rsidRPr="00C048A5" w:rsidRDefault="00C048A5" w:rsidP="00C048A5">
            <w:pPr>
              <w:pStyle w:val="Normalny1"/>
              <w:numPr>
                <w:ilvl w:val="0"/>
                <w:numId w:val="23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9A5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Dotykowy ekran LCD o przekątnej min. 12”, do sterowania funkcjami aparatu i wprowadzania danych, z możliwością przesuwania ekranów dotykowo, jak tablet.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29E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901D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1BBF121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56B3" w14:textId="77777777" w:rsidR="00C048A5" w:rsidRPr="00C048A5" w:rsidRDefault="00C048A5" w:rsidP="00C048A5">
            <w:pPr>
              <w:pStyle w:val="Normalny1"/>
              <w:numPr>
                <w:ilvl w:val="0"/>
                <w:numId w:val="23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BB2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Możliwość zduplikowania obrazu diagnostycznego (B, B+CD/PD) na dotykowym ekranie LCD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0AB4" w14:textId="49180E44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79E4" w14:textId="77777777" w:rsidR="00C048A5" w:rsidRPr="00C048A5" w:rsidRDefault="00C048A5" w:rsidP="00FD7BB0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CA2C856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E3589" w14:textId="77777777" w:rsidR="00C048A5" w:rsidRPr="00C048A5" w:rsidRDefault="00C048A5" w:rsidP="00C048A5">
            <w:pPr>
              <w:pStyle w:val="Normalny1"/>
              <w:numPr>
                <w:ilvl w:val="0"/>
                <w:numId w:val="23"/>
              </w:numPr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802A" w14:textId="302D7F1C" w:rsidR="004E1C14" w:rsidRPr="004E1C14" w:rsidRDefault="004E1C14" w:rsidP="004E1C14">
            <w:pPr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</w:pPr>
            <w:r w:rsidRPr="004E1C14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Opcja pozwalająca na powiększenie obrazu USG na cały ekran monitora tak, aby obraz USG wypełniał minimum 86,32 % powierzchni ekranu.</w:t>
            </w:r>
          </w:p>
          <w:p w14:paraId="1BF8AB9A" w14:textId="590E40E5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FCD3" w14:textId="603809D1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E0FC" w14:textId="5CB61F48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048A5" w:rsidRPr="003962BA" w14:paraId="62149DC9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6C32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10.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BC0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Wysuwana klawiatura alfanumeryczna do wprowadzania danych lub dotykowa na panelu sterowania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B70D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402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AD7B605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19C3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 11.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1D57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Liczba cyfrowych kanałów odbiorczych przetwarzania ultradźwiękowego powyżej 4 000 000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61B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159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07F1577F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9CFB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12.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27B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Dynamika systemu min. 300 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dB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86B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89B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446D1FB3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50EB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13.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2088" w14:textId="10517D40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bookmarkStart w:id="0" w:name="_Hlk55904637"/>
            <w:r w:rsidRPr="00A4161E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Regulacja wzmocnienia głębokościowego (TGC) min. 8 regulatorów i Regulacja wzmocnienia poprzecznego (LGC) wiązki min. 4 regulatory</w:t>
            </w:r>
            <w:r w:rsidR="00A4161E" w:rsidRPr="00A4161E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 lub rozwiązania równoważne.</w:t>
            </w:r>
            <w:bookmarkEnd w:id="0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077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C55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3E6E35C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FD5B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14.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520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Zakres głębokości obrazowania min. od 1 do 40 cm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3C7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BF6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44E609B9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18B0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15.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F0B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Zakres częstotliwości pracy dostępnych głowic (określony przez zakres częstotliwości możliwych do podłączenia głowic) min. od 1 do 20 MHz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F2C6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82A6" w14:textId="325AB3F2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4EBB6C51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DBDE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16.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AF7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Ilość aktywnych równorzędnych gniazd do podłączania głowic obrazowych min. 4 gniazda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22B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CE2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B57B4CE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3359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17.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A197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Aktywne gniazdo do podłączania głowicy 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nieobrazowej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pracującej w trybie CW Doppler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09E7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BA0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7D98C05D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1748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18.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F3D5" w14:textId="654C0B3E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bookmarkStart w:id="1" w:name="_Hlk55904766"/>
            <w:r w:rsidRPr="00A4161E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Podręczna pamięć min. 2000 obrazów (</w:t>
            </w:r>
            <w:proofErr w:type="spellStart"/>
            <w:r w:rsidRPr="00A4161E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Cine</w:t>
            </w:r>
            <w:proofErr w:type="spellEnd"/>
            <w:r w:rsidRPr="00A4161E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4161E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Loop</w:t>
            </w:r>
            <w:proofErr w:type="spellEnd"/>
            <w:r w:rsidRPr="00A4161E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) z możliwością wyboru długości pętli obrazowych</w:t>
            </w:r>
            <w:r w:rsidR="00A4161E" w:rsidRPr="00A4161E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 lub </w:t>
            </w:r>
            <w:r w:rsidR="00A4161E" w:rsidRPr="00A4161E">
              <w:rPr>
                <w:rFonts w:ascii="Arial Narrow" w:eastAsia="Times New Roman" w:hAnsi="Arial Narrow"/>
                <w:bCs/>
                <w:color w:val="FF0000"/>
                <w:kern w:val="0"/>
                <w:sz w:val="22"/>
                <w:szCs w:val="22"/>
                <w:lang w:eastAsia="ar-SA"/>
              </w:rPr>
              <w:t>podręczną pamięć (</w:t>
            </w:r>
            <w:proofErr w:type="spellStart"/>
            <w:r w:rsidR="00A4161E" w:rsidRPr="00A4161E">
              <w:rPr>
                <w:rFonts w:ascii="Arial Narrow" w:eastAsia="Times New Roman" w:hAnsi="Arial Narrow"/>
                <w:bCs/>
                <w:color w:val="FF0000"/>
                <w:kern w:val="0"/>
                <w:sz w:val="22"/>
                <w:szCs w:val="22"/>
                <w:lang w:eastAsia="ar-SA"/>
              </w:rPr>
              <w:t>Cine</w:t>
            </w:r>
            <w:proofErr w:type="spellEnd"/>
            <w:r w:rsidR="00A4161E" w:rsidRPr="00A4161E">
              <w:rPr>
                <w:rFonts w:ascii="Arial Narrow" w:eastAsia="Times New Roman" w:hAnsi="Arial Narrow"/>
                <w:bCs/>
                <w:color w:val="FF0000"/>
                <w:kern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A4161E" w:rsidRPr="00A4161E">
              <w:rPr>
                <w:rFonts w:ascii="Arial Narrow" w:eastAsia="Times New Roman" w:hAnsi="Arial Narrow"/>
                <w:bCs/>
                <w:color w:val="FF0000"/>
                <w:kern w:val="0"/>
                <w:sz w:val="22"/>
                <w:szCs w:val="22"/>
                <w:lang w:eastAsia="ar-SA"/>
              </w:rPr>
              <w:t>Loop</w:t>
            </w:r>
            <w:proofErr w:type="spellEnd"/>
            <w:r w:rsidR="00A4161E" w:rsidRPr="00A4161E">
              <w:rPr>
                <w:rFonts w:ascii="Arial Narrow" w:eastAsia="Times New Roman" w:hAnsi="Arial Narrow"/>
                <w:bCs/>
                <w:color w:val="FF0000"/>
                <w:kern w:val="0"/>
                <w:sz w:val="22"/>
                <w:szCs w:val="22"/>
                <w:lang w:eastAsia="ar-SA"/>
              </w:rPr>
              <w:t>) o długości do 9000 obrazów z możliwością zapisu klipu o wybranej manualnie przez użytkownika długości.</w:t>
            </w:r>
            <w:bookmarkEnd w:id="1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019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646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725AA652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BBE6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19.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5A2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Częstotliwość odświeżania obrazu (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frame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rate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) w trybie 2D min. 1600 obrazów/s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07E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F78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  <w:p w14:paraId="65E92B53" w14:textId="676BEC72" w:rsidR="00FD7BB0" w:rsidRPr="00C048A5" w:rsidRDefault="00C048A5" w:rsidP="00FD7BB0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3D2FEB17" w14:textId="60DD842B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00567D95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973F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20.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FE5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Częstotliwość odświeżania obrazu (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frame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rate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) w trybie CD min. 220 obrazów/s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2646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EB6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7595154B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6D76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21.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016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Możliwość monitorowania sygnału EKG (wyświetlana krzywa na ekranie) przy pomocy elektrod EKG, bez dodatkowych zewnętrznych modułów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148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8D4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7B01B495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D95A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22.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3C5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Moduł EKG oraz 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Physio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(m.in. sygnał oddechowy, pulsu) wbudowany w aparat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DB8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67D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3EADA4DE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BB7B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23.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13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Wbudowany akumulator umożliwiający uśpienie systemu na czas min. 30 minut i ponowne wybudzenie go w czasie maksymalnie 25s.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47E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CFA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D7BB0" w:rsidRPr="003962BA" w14:paraId="693982ED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B902" w14:textId="77777777" w:rsidR="00FD7BB0" w:rsidRPr="00FD7BB0" w:rsidRDefault="00FD7BB0" w:rsidP="00C048A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      II.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A1B0" w14:textId="1A71C7C7" w:rsidR="00FD7BB0" w:rsidRPr="00FD7BB0" w:rsidRDefault="00FD7BB0" w:rsidP="00C048A5">
            <w:pPr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Tryby  obrazowania</w:t>
            </w:r>
          </w:p>
        </w:tc>
      </w:tr>
      <w:tr w:rsidR="00C048A5" w:rsidRPr="003962BA" w14:paraId="505F923A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9B7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BDC8" w14:textId="77777777" w:rsidR="00C048A5" w:rsidRPr="00C048A5" w:rsidRDefault="00C048A5" w:rsidP="00C048A5">
            <w:pPr>
              <w:widowControl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Tryby obrazowania:</w:t>
            </w:r>
          </w:p>
          <w:p w14:paraId="0AD5792D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2D (B-</w:t>
            </w:r>
            <w:proofErr w:type="spellStart"/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mode</w:t>
            </w:r>
            <w:proofErr w:type="spellEnd"/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)</w:t>
            </w:r>
          </w:p>
          <w:p w14:paraId="3A966CD1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M-</w:t>
            </w:r>
            <w:proofErr w:type="spellStart"/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mode</w:t>
            </w:r>
            <w:proofErr w:type="spellEnd"/>
          </w:p>
          <w:p w14:paraId="37D973FB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Kolor M-</w:t>
            </w:r>
            <w:proofErr w:type="spellStart"/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mode</w:t>
            </w:r>
            <w:proofErr w:type="spellEnd"/>
          </w:p>
          <w:p w14:paraId="2C4326CC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Doppler pulsacyjny (PW) i HPRF</w:t>
            </w:r>
          </w:p>
          <w:p w14:paraId="273425F2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Doppler ciągły (CW) z głowic sektorowych obrazowych i głowicy </w:t>
            </w:r>
            <w:proofErr w:type="spellStart"/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nieobrazowej</w:t>
            </w:r>
            <w:proofErr w:type="spellEnd"/>
          </w:p>
          <w:p w14:paraId="16A0737B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Doppler kolorowy (CD) wszystkie głowice</w:t>
            </w:r>
          </w:p>
          <w:p w14:paraId="247B02DD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Power (</w:t>
            </w:r>
            <w:proofErr w:type="spellStart"/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angio</w:t>
            </w:r>
            <w:proofErr w:type="spellEnd"/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) Doppler</w:t>
            </w:r>
          </w:p>
          <w:p w14:paraId="1E298F36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Duplex (2D +PW/CD/Power Doppler)</w:t>
            </w:r>
          </w:p>
          <w:p w14:paraId="3B67C390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proofErr w:type="spellStart"/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Triplex</w:t>
            </w:r>
            <w:proofErr w:type="spellEnd"/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 (2D + CD/Power Doppler + PW)</w:t>
            </w:r>
          </w:p>
          <w:p w14:paraId="16C646F4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Doppler tkankowy kolorowy oraz spektralny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B7B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90D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73E688E1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A56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E3DD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Powiększenie (zoom) dla obrazów „na żywo” i zatrzymanych min. 16-stopniowy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7CE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D88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6DF2DEC5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0C8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B3B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Automatyczna optymalizacja obrazu B-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mode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przy pomocy jednego przycisku (wzmocnienie, TGC).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6C7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DEA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002DAE0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2E0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327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Funkcja ciągłej automatycznej optymalizacji obrazu B-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mode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(wzmocnienie, TGC).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A42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CE6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761CAD6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B4D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8FE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Pojemność pamięci dynamicznej w M-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mode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min. 45 s.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E39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F58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C9F3A28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387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834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Obrazowanie kolor Doppler w M –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mode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D2B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CE6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7FE430AA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EA3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507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Jednoczesna prezentacja 2D i M-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Mode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w różnych proporcjach wielkości oraz prezentacji M-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mode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na całym ekranie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E0A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670D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070245F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ECE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6F2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Anatomiczny M-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mode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BE9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2E8F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59DC6AA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25C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384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Praca w trybie  wielokierunkowego emitowania i składania wiązki ultradźwiękowej z głowic w pełni elektronicznych, z min. 7 kątami emitowania wiązki tworzącymi obraz 2D na głowicach typu 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convex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oraz liniowych.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043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42FC" w14:textId="59A4A399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6508685B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512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415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Adaptacyjne przetwarzanie obrazu redukujące artefakty i szumy oraz poprawiające rozdzielczość kontrastową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0C4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35C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0095758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683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E05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Doppler pulsacyjny (PWD) - rejestrowane prędkości maksymalne (przy zerowym kącie bramki) min.   +/- 8 m/s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45F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D39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18DFFE1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9EB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955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Wielkość bramki PW Doppler min. od 0,5 do 20mm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454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1CB3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7114626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4117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  13.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EDD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Automatyczna optymalizacja parametrów aparatu dla PWD przy pomocy jednego przycisku (skala, linia bazowa)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2CD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345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07544457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F76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C47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Doppler ciągły (CW) sterowany pod kontrolą obrazu 2D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F7B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9DB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89DB41C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679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15.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F4B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Doppler fali ciągłej, o rejestrowanych, mierzonych prędkościach min. 16 m/s (przy zerowym kącie bramki)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4F3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FBB8" w14:textId="0D8F9DC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7C4CD98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7016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D4A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Pojemność pamięci dynamicznej prezentacji Doppler kolorowy min. 2000 obrazów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201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13D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CC0DD85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FE8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9296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Jednoczesna prezentacja na ekranie w czasie rzeczywistym dwóch obrazów – jeden w B-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mode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, drugi w trybie Dopplera Kolorowego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47C7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7B7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6ECE872D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2E3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4B06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Color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Doppler (CD) -rejestrowane prędkości maksymalne min. +/- 3 m/s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0B0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1FD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D7BB0" w:rsidRPr="003962BA" w14:paraId="4633C7F2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A909" w14:textId="77777777" w:rsidR="00FD7BB0" w:rsidRPr="00FD7BB0" w:rsidRDefault="00FD7BB0" w:rsidP="00C048A5">
            <w:pPr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C53F" w14:textId="74800BD0" w:rsidR="00FD7BB0" w:rsidRPr="00FD7BB0" w:rsidRDefault="00FD7BB0" w:rsidP="00C048A5">
            <w:pPr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Głowice ultradźwiękowe</w:t>
            </w:r>
          </w:p>
        </w:tc>
      </w:tr>
      <w:tr w:rsidR="00C048A5" w:rsidRPr="003962BA" w14:paraId="1FE9E9C7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6262" w14:textId="77777777" w:rsidR="00C048A5" w:rsidRPr="00C048A5" w:rsidRDefault="00C048A5" w:rsidP="00C048A5">
            <w:pPr>
              <w:pStyle w:val="Normalny1"/>
              <w:numPr>
                <w:ilvl w:val="0"/>
                <w:numId w:val="25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30C8" w14:textId="77777777" w:rsidR="00C048A5" w:rsidRPr="000F41EC" w:rsidRDefault="00C048A5" w:rsidP="00C048A5">
            <w:pPr>
              <w:widowControl/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</w:pPr>
            <w:bookmarkStart w:id="2" w:name="_Hlk55904941"/>
            <w:r w:rsidRPr="000F41EC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Głowica sektorowa do badań przezklatkowych serca neonatologiczna </w:t>
            </w:r>
          </w:p>
          <w:p w14:paraId="247520B4" w14:textId="77777777" w:rsidR="00C048A5" w:rsidRPr="000F41EC" w:rsidRDefault="00C048A5" w:rsidP="00C048A5">
            <w:pPr>
              <w:widowControl/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</w:pPr>
            <w:r w:rsidRPr="000F41EC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Zakres częstotliwości pracy min. od 5 do 12 MHz +/- 1 MHz</w:t>
            </w:r>
          </w:p>
          <w:p w14:paraId="3C746E23" w14:textId="77777777" w:rsidR="00C048A5" w:rsidRPr="000F41EC" w:rsidRDefault="00C048A5" w:rsidP="00C048A5">
            <w:pPr>
              <w:widowControl/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</w:pPr>
            <w:r w:rsidRPr="000F41EC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Ilość elementów min. 96</w:t>
            </w:r>
          </w:p>
          <w:p w14:paraId="59B1F8E6" w14:textId="683150DC" w:rsidR="00C048A5" w:rsidRPr="00C048A5" w:rsidRDefault="00C048A5" w:rsidP="00C048A5">
            <w:pPr>
              <w:widowControl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0F41EC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Kąt pola skanowania min. </w:t>
            </w:r>
            <w:r w:rsidR="000F41EC" w:rsidRPr="000F41EC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83</w:t>
            </w:r>
            <w:r w:rsidRPr="000F41EC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°</w:t>
            </w:r>
            <w:bookmarkEnd w:id="2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74A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45F7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1FAA37FC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30FC" w14:textId="77777777" w:rsidR="00C048A5" w:rsidRPr="00C048A5" w:rsidRDefault="00C048A5" w:rsidP="00C048A5">
            <w:pPr>
              <w:pStyle w:val="Normalny1"/>
              <w:numPr>
                <w:ilvl w:val="0"/>
                <w:numId w:val="25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bookmarkStart w:id="3" w:name="_Hlk55905360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2E81" w14:textId="77777777" w:rsidR="00C048A5" w:rsidRPr="000F41EC" w:rsidRDefault="00C048A5" w:rsidP="00C048A5">
            <w:pPr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</w:pPr>
            <w:r w:rsidRPr="000F41EC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Głowica typu MIKRO </w:t>
            </w:r>
            <w:proofErr w:type="spellStart"/>
            <w:r w:rsidRPr="000F41EC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convex</w:t>
            </w:r>
            <w:proofErr w:type="spellEnd"/>
            <w:r w:rsidRPr="000F41EC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 do badań jamy brzusznej i badań przezciemiączkowych.</w:t>
            </w:r>
          </w:p>
          <w:p w14:paraId="5F62E78C" w14:textId="77777777" w:rsidR="00C048A5" w:rsidRPr="000F41EC" w:rsidRDefault="00C048A5" w:rsidP="00C048A5">
            <w:pPr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</w:pPr>
            <w:r w:rsidRPr="000F41EC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 Zakres częstotliwości pracy min. 5 do 8 MHz +/- 1 MHz</w:t>
            </w:r>
          </w:p>
          <w:p w14:paraId="4212BA0C" w14:textId="77777777" w:rsidR="00C048A5" w:rsidRPr="000F41EC" w:rsidRDefault="00C048A5" w:rsidP="00C048A5">
            <w:pPr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</w:pPr>
            <w:r w:rsidRPr="000F41EC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Kąt pola widzenia głowicy min. 90 stopni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3AE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498C" w14:textId="54C10FFF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bookmarkEnd w:id="3"/>
      <w:tr w:rsidR="00C048A5" w:rsidRPr="003962BA" w14:paraId="1CCE24D9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73E5" w14:textId="77777777" w:rsidR="00C048A5" w:rsidRPr="00C048A5" w:rsidRDefault="00C048A5" w:rsidP="00C048A5">
            <w:pPr>
              <w:pStyle w:val="Normalny1"/>
              <w:numPr>
                <w:ilvl w:val="0"/>
                <w:numId w:val="25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FE9F" w14:textId="77777777" w:rsidR="00C048A5" w:rsidRPr="00E614A8" w:rsidRDefault="00C048A5" w:rsidP="00C048A5">
            <w:pPr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</w:pPr>
            <w:bookmarkStart w:id="4" w:name="_Hlk55905410"/>
            <w:r w:rsidRPr="00E614A8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Głowica liniowa wysokoczęstotliwościowa  do badań naczyniowych, małych narządów i mięśniowo-szkieletowych w technologii wielorzędowej matrycowej lub innej znacząco poprawiającej rozdzielczość np. </w:t>
            </w:r>
            <w:proofErr w:type="spellStart"/>
            <w:r w:rsidRPr="00E614A8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Hanafy</w:t>
            </w:r>
            <w:proofErr w:type="spellEnd"/>
            <w:r w:rsidRPr="00E614A8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E614A8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lens</w:t>
            </w:r>
            <w:proofErr w:type="spellEnd"/>
            <w:r w:rsidRPr="00E614A8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E614A8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PureWave</w:t>
            </w:r>
            <w:proofErr w:type="spellEnd"/>
            <w:r w:rsidRPr="00E614A8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, Single </w:t>
            </w:r>
            <w:proofErr w:type="spellStart"/>
            <w:r w:rsidRPr="00E614A8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Crystal</w:t>
            </w:r>
            <w:proofErr w:type="spellEnd"/>
            <w:r w:rsidRPr="00E614A8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35A3FACA" w14:textId="77777777" w:rsidR="00C048A5" w:rsidRPr="00C048A5" w:rsidRDefault="00C048A5" w:rsidP="00C048A5">
            <w:pPr>
              <w:widowControl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E614A8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- Długość płaszczyzny skanowania min. 40 mm</w:t>
            </w:r>
            <w:bookmarkEnd w:id="4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D7D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CEC5" w14:textId="2596295B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BE403F7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650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D9B1" w14:textId="5D1B77F3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bookmarkStart w:id="5" w:name="_Hlk55905614"/>
            <w:r w:rsidRPr="00E614A8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Częstotliwość pracy głowicy liniowej min. od 4 do 20 MHz</w:t>
            </w:r>
            <w:r w:rsidR="00E614A8" w:rsidRPr="00E614A8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 lub od 8 do 24 </w:t>
            </w:r>
            <w:r w:rsidR="00E614A8" w:rsidRPr="00E614A8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MHz</w:t>
            </w:r>
            <w:bookmarkEnd w:id="5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49D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D40F" w14:textId="0CBD49B3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7B4A3872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DD4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EEE" w14:textId="77777777" w:rsidR="00C048A5" w:rsidRPr="00E614A8" w:rsidRDefault="00C048A5" w:rsidP="00C048A5">
            <w:pPr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</w:pPr>
            <w:bookmarkStart w:id="6" w:name="_Hlk55905492"/>
            <w:r w:rsidRPr="00E614A8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Głowica liniowa w kształci litery „L” lub „T”  </w:t>
            </w:r>
          </w:p>
          <w:p w14:paraId="29BFB983" w14:textId="77777777" w:rsidR="00C048A5" w:rsidRPr="00E614A8" w:rsidRDefault="00C048A5" w:rsidP="00C048A5">
            <w:pPr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</w:pPr>
            <w:r w:rsidRPr="00E614A8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Szerokopasmowa o zakresie częstotliwości min. od 8.0 – 14.0 MHz</w:t>
            </w:r>
          </w:p>
          <w:p w14:paraId="20551423" w14:textId="68B621F2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E614A8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Szerokość pola widzenia głowicy maksymalnie 2</w:t>
            </w:r>
            <w:r w:rsidR="00E614A8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8</w:t>
            </w:r>
            <w:r w:rsidRPr="00E614A8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 mm</w:t>
            </w:r>
            <w:bookmarkEnd w:id="6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04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1A7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436D36BB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58DC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bookmarkStart w:id="7" w:name="_Hlk55906151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 5.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DC0B" w14:textId="77777777" w:rsidR="00C048A5" w:rsidRPr="00FC5F2D" w:rsidRDefault="00C048A5" w:rsidP="00C048A5">
            <w:pPr>
              <w:widowControl/>
              <w:suppressAutoHyphens w:val="0"/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</w:pPr>
            <w:r w:rsidRPr="00FC5F2D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Możliwość rozbudowy dostępna na dzień składania ofert:</w:t>
            </w:r>
          </w:p>
          <w:p w14:paraId="47536FF5" w14:textId="77777777" w:rsidR="00C048A5" w:rsidRPr="00FC5F2D" w:rsidRDefault="00C048A5" w:rsidP="00C048A5">
            <w:pPr>
              <w:widowControl/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</w:pPr>
            <w:r w:rsidRPr="00FC5F2D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Głowica sektorowa przezprzełykowa wieloczęstotliwościowa do badań serca wykonana w technologii wielorzędowej matrycowej lub innej znacząco poprawiającej rozdzielczość uzyskiwanych obrazów np. Single </w:t>
            </w:r>
            <w:proofErr w:type="spellStart"/>
            <w:r w:rsidRPr="00FC5F2D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Crystal</w:t>
            </w:r>
            <w:proofErr w:type="spellEnd"/>
            <w:r w:rsidRPr="00FC5F2D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C5F2D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PureWave</w:t>
            </w:r>
            <w:proofErr w:type="spellEnd"/>
            <w:r w:rsidRPr="00FC5F2D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C5F2D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Hanafy</w:t>
            </w:r>
            <w:proofErr w:type="spellEnd"/>
            <w:r w:rsidRPr="00FC5F2D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C5F2D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Lens</w:t>
            </w:r>
            <w:proofErr w:type="spellEnd"/>
          </w:p>
          <w:p w14:paraId="05D4C1F0" w14:textId="3351AB45" w:rsidR="00C048A5" w:rsidRPr="00FC5F2D" w:rsidRDefault="00C048A5" w:rsidP="00C048A5">
            <w:pPr>
              <w:widowControl/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</w:pPr>
            <w:r w:rsidRPr="00FC5F2D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Zakres częstotliwości pracy min. od 3 do 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B7B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B8A3" w14:textId="6F522C56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bookmarkEnd w:id="7"/>
      <w:tr w:rsidR="00C048A5" w:rsidRPr="003962BA" w14:paraId="54F877FE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84E4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 6.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FA5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Możliwość rozbudowy dostępna na dzień składania ofert:</w:t>
            </w:r>
          </w:p>
          <w:p w14:paraId="3A4EC6F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Głowica sektorowa przezprzełykowa noworodkowa o średnicy gastroskopu maksymalnie 5,5 mm, o kącie pola widzenia </w:t>
            </w: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głowicy min. 90° i zakresie częstotliwości pracy min. od 3 do 7 MHz</w:t>
            </w:r>
          </w:p>
          <w:p w14:paraId="7B3323B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Możliwość badania noworodków o wadze od 2,5 kg,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9366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TAK/NIE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3F11" w14:textId="3E7BD029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D7BB0" w:rsidRPr="003962BA" w14:paraId="6148EAA7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3F30" w14:textId="77777777" w:rsidR="00FD7BB0" w:rsidRPr="00FD7BB0" w:rsidRDefault="00FD7BB0" w:rsidP="00C048A5">
            <w:pPr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     IV.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A3CE" w14:textId="6A1ED122" w:rsidR="00FD7BB0" w:rsidRPr="00FD7BB0" w:rsidRDefault="00FD7BB0" w:rsidP="00C048A5">
            <w:pPr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Oprogramowanie aparatu</w:t>
            </w:r>
          </w:p>
        </w:tc>
      </w:tr>
      <w:tr w:rsidR="00C048A5" w:rsidRPr="003962BA" w14:paraId="2938CAAA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FA2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BE08" w14:textId="77777777" w:rsidR="00C048A5" w:rsidRPr="00C048A5" w:rsidRDefault="00C048A5" w:rsidP="00C048A5">
            <w:pPr>
              <w:widowControl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Oprogramowanie do pomiarów i obliczeń z tworzeniem raportów do badań min.:</w:t>
            </w:r>
          </w:p>
          <w:p w14:paraId="02771466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Radiologia dla dzieci i dorosłych</w:t>
            </w:r>
          </w:p>
          <w:p w14:paraId="2D563837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Naczyniowe</w:t>
            </w:r>
          </w:p>
          <w:p w14:paraId="5FB7616F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Mięśniowo – szkieletowe</w:t>
            </w:r>
          </w:p>
          <w:p w14:paraId="1921CCCC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Kardiologia pediatryczna</w:t>
            </w:r>
          </w:p>
          <w:p w14:paraId="40BA700C" w14:textId="77777777" w:rsidR="00C048A5" w:rsidRPr="00C048A5" w:rsidRDefault="00C048A5" w:rsidP="00C048A5">
            <w:pPr>
              <w:widowControl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503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BE8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E3A6B09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B26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E5D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Oprogramowanie do pomiarów i obliczeń umożliwiające tworzenie własnych wzorów i formuł obliczeniowych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4DB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8EDE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1A203D6A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2F1C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FBC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Obrazowanie do wizualizacji bardzo wolnych przepływów dostępny na min. 1 z oferowanych głowic liniowych, z filtracją artefaktów ruchowych, dostępna w min. trybie kolorowym i monochromatycznym (skala szarości) typu np. SMI, MFI, B-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Flow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  <w:p w14:paraId="1DC8848D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Tryb pozwalający na wizualizację w formie samego przepływu (bez tła) oraz przepływu z tłem.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CB9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D2E2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49528E3B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BFF5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F98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Możliwość rozbudowy dostępna na dzień składania ofert o obrazowanie do 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elastografii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typu 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Strain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w formacie pojedynczego ekranu oraz na obrazie podzielonym na dwa pola ze wskaźnikiem ucisku oraz określeniem wielkości i lokalizacji zmiany.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ED5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E92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6CB6BB0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3A15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 5.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30DE" w14:textId="7DFF8F7A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bookmarkStart w:id="8" w:name="_Hlk55906354"/>
            <w:r w:rsidRPr="00FC5F2D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Możliwość rozbudowy dostępna na dzień składania ofert o funkcję automatycznego pomiaru </w:t>
            </w:r>
            <w:proofErr w:type="spellStart"/>
            <w:r w:rsidRPr="00FC5F2D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>Intima</w:t>
            </w:r>
            <w:proofErr w:type="spellEnd"/>
            <w:r w:rsidRPr="00FC5F2D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 Media z wybranej przez użytkownika klatki wraz z procentowym wskaźnikiem skuteczności wykonanego pomiaru </w:t>
            </w:r>
            <w:r w:rsidR="00FC5F2D" w:rsidRPr="00FC5F2D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lub </w:t>
            </w:r>
            <w:r w:rsidR="00FC5F2D" w:rsidRPr="00FC5F2D">
              <w:rPr>
                <w:rFonts w:ascii="Arial Narrow" w:eastAsia="Times New Roman" w:hAnsi="Arial Narrow"/>
                <w:bCs/>
                <w:color w:val="FF0000"/>
                <w:kern w:val="0"/>
                <w:sz w:val="22"/>
                <w:szCs w:val="22"/>
                <w:lang w:eastAsia="ar-SA"/>
              </w:rPr>
              <w:t xml:space="preserve">funkcję automatycznego pomiaru </w:t>
            </w:r>
            <w:proofErr w:type="spellStart"/>
            <w:r w:rsidR="00FC5F2D" w:rsidRPr="00FC5F2D">
              <w:rPr>
                <w:rFonts w:ascii="Arial Narrow" w:eastAsia="Times New Roman" w:hAnsi="Arial Narrow"/>
                <w:bCs/>
                <w:color w:val="FF0000"/>
                <w:kern w:val="0"/>
                <w:sz w:val="22"/>
                <w:szCs w:val="22"/>
                <w:lang w:eastAsia="ar-SA"/>
              </w:rPr>
              <w:t>Intima</w:t>
            </w:r>
            <w:proofErr w:type="spellEnd"/>
            <w:r w:rsidR="00FC5F2D" w:rsidRPr="00FC5F2D">
              <w:rPr>
                <w:rFonts w:ascii="Arial Narrow" w:eastAsia="Times New Roman" w:hAnsi="Arial Narrow"/>
                <w:bCs/>
                <w:color w:val="FF0000"/>
                <w:kern w:val="0"/>
                <w:sz w:val="22"/>
                <w:szCs w:val="22"/>
                <w:lang w:eastAsia="ar-SA"/>
              </w:rPr>
              <w:t xml:space="preserve"> Media w czasie rzeczywistym z wykorzystaniem częstotliwości radiowych (RF) dla uzyskania bardzo precyzyjnego pomiaru, przedstawienie wyniku w formie wykresu z zaznaczona linią trendu oraz SD dla pomiaru</w:t>
            </w:r>
            <w:r w:rsidR="00FC5F2D" w:rsidRPr="00FC5F2D">
              <w:rPr>
                <w:rFonts w:ascii="Arial Narrow" w:eastAsia="Times New Roman" w:hAnsi="Arial Narrow"/>
                <w:bCs/>
                <w:color w:val="FF0000"/>
                <w:kern w:val="0"/>
                <w:sz w:val="22"/>
                <w:szCs w:val="22"/>
                <w:lang w:eastAsia="ar-SA"/>
              </w:rPr>
              <w:t>.</w:t>
            </w:r>
            <w:bookmarkEnd w:id="8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643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EC06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D7BB0" w:rsidRPr="003962BA" w14:paraId="20227808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F9AE" w14:textId="77777777" w:rsidR="00FD7BB0" w:rsidRPr="00FD7BB0" w:rsidRDefault="00FD7BB0" w:rsidP="00C048A5">
            <w:pPr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      V.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2B58" w14:textId="6CB5F06A" w:rsidR="00FD7BB0" w:rsidRPr="00FD7BB0" w:rsidRDefault="00FD7BB0" w:rsidP="00C048A5">
            <w:pPr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Archiwizacja</w:t>
            </w:r>
          </w:p>
        </w:tc>
      </w:tr>
      <w:tr w:rsidR="00C048A5" w:rsidRPr="003962BA" w14:paraId="442EFEBB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931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AF1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Archiwizacja danych demograficznych, pomiarowych i obrazów w wewnętrznym archiwum na dysku twardym aparatu o pojemności min. 500 GB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87C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C9C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7C741BE0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18E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84D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Możliwość ukrycia danych pacjenta przy archiwizacji na zewnętrzne nośniki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3E2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59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0F4454BC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616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7E2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Wbudowana w aparat nagrywarka CD/DVD do archiwizacji badań, umożliwiająca eksport </w:t>
            </w: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 xml:space="preserve">obrazów w formacie DICOM oraz formacie np. jpg, 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avi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F19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04A7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4CE40D7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708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1E9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Automatycznie dodawana przeglądarka plików DICOM przy nagrywaniu na nośniki zewnętrzne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62B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20F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  <w:p w14:paraId="793C721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  <w:p w14:paraId="1EF1296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302210E8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4B9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2D9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Port USB do archiwizacji obrazów na pamięciach przenośnych. Port umieszczony w pulpicie aparatu.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652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441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4A0B236E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530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DBB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Możliwość dokonania pomiarów na obrazach i pętlach obrazowych z archiwum systemu.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29C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30C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622F5DB6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0F9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415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Aktywne złącze do eksportu danych i transmisji w sieci komputerowej w standardzie DICOM 3.0 zawierający minimum DICOM </w:t>
            </w:r>
            <w:proofErr w:type="spellStart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Worklist</w:t>
            </w:r>
            <w:proofErr w:type="spellEnd"/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oraz raporty strukturalne  kardiologiczne oraz naczyniowe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40C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3B1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6C80DA5C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065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9DF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Podłączenie aparatu pod tzw. zdalny serwis, umożliwiający zdalną diagnostykę aparatu przez inżyniera serwisu posługującego się językiem polskim.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7B60" w14:textId="6CD29808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FFD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0D28CE3E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FF3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F4AA" w14:textId="6AF025C6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Gwara</w:t>
            </w:r>
            <w:r w:rsidR="0002342E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n</w:t>
            </w: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cja min. 24 miesiące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F820" w14:textId="54DAE6BC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995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48457CA3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CB0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E53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Autoryzowany sprzedawca i serwis </w:t>
            </w:r>
          </w:p>
          <w:p w14:paraId="14595E26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Wskazanie adresu siedziby i danych kontaktowych.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8702" w14:textId="64F98E74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423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16BA51B3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587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087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 przypadku awarii aparatu trwającej dłuższej niż 7 dni, zapewnienie aparatu zastępczego minimum tej samej klasy i tego samego producenta.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E0FE" w14:textId="41AEAB9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9597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6A1B4BE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F23C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  13.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8FB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Instrukcja obsługi w języku polskim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F205" w14:textId="22F8E67A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71AD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0A69365A" w14:textId="77777777" w:rsidR="00B15359" w:rsidRPr="00BE34F0" w:rsidRDefault="00B15359" w:rsidP="00BE34F0">
      <w:pPr>
        <w:suppressAutoHyphens w:val="0"/>
        <w:rPr>
          <w:rFonts w:ascii="Arial Narrow" w:eastAsia="Times New Roman" w:hAnsi="Arial Narrow"/>
          <w:b/>
          <w:bCs/>
          <w:color w:val="000000"/>
          <w:kern w:val="0"/>
          <w:sz w:val="22"/>
          <w:szCs w:val="22"/>
          <w:lang w:eastAsia="pl-PL"/>
        </w:rPr>
      </w:pPr>
    </w:p>
    <w:p w14:paraId="1FC8AB1B" w14:textId="35A4ADB1" w:rsidR="006175B4" w:rsidRDefault="006175B4" w:rsidP="006479DD">
      <w:pPr>
        <w:rPr>
          <w:rFonts w:ascii="Arial Narrow" w:hAnsi="Arial Narrow"/>
          <w:color w:val="002060"/>
          <w:sz w:val="22"/>
          <w:szCs w:val="22"/>
          <w:lang w:eastAsia="zh-CN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7"/>
        <w:gridCol w:w="3071"/>
        <w:gridCol w:w="3781"/>
      </w:tblGrid>
      <w:tr w:rsidR="006175B4" w:rsidRPr="006175B4" w14:paraId="73F08C79" w14:textId="77777777" w:rsidTr="00D60B83">
        <w:trPr>
          <w:cantSplit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92E6" w14:textId="77777777" w:rsidR="006175B4" w:rsidRPr="006175B4" w:rsidRDefault="006175B4" w:rsidP="006175B4">
            <w:pPr>
              <w:widowControl/>
              <w:tabs>
                <w:tab w:val="left" w:pos="4720"/>
              </w:tabs>
              <w:autoSpaceDN w:val="0"/>
              <w:ind w:left="-15" w:firstLine="15"/>
              <w:jc w:val="center"/>
              <w:textAlignment w:val="baseline"/>
              <w:rPr>
                <w:rFonts w:ascii="Arial Narrow" w:eastAsia="Times New Roman" w:hAnsi="Arial Narrow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kern w:val="0"/>
                <w:sz w:val="22"/>
                <w:szCs w:val="22"/>
                <w:lang w:eastAsia="pl-PL"/>
              </w:rPr>
              <w:t xml:space="preserve">Okres gwarancji minimum 24 miesiące </w:t>
            </w:r>
            <w:r w:rsidRPr="006175B4">
              <w:rPr>
                <w:rFonts w:ascii="Arial Narrow" w:eastAsia="Times New Roman" w:hAnsi="Arial Narrow"/>
                <w:spacing w:val="-2"/>
                <w:kern w:val="0"/>
                <w:sz w:val="22"/>
                <w:szCs w:val="2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4284" w14:textId="77777777" w:rsidR="006175B4" w:rsidRPr="006175B4" w:rsidRDefault="006175B4" w:rsidP="006175B4">
            <w:pPr>
              <w:widowControl/>
              <w:autoSpaceDN w:val="0"/>
              <w:jc w:val="center"/>
              <w:textAlignment w:val="baseline"/>
              <w:rPr>
                <w:rFonts w:ascii="Arial Narrow" w:eastAsia="Arial Unicode MS" w:hAnsi="Arial Narrow"/>
                <w:bCs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b/>
                <w:color w:val="FF0000"/>
                <w:kern w:val="0"/>
                <w:sz w:val="22"/>
                <w:szCs w:val="22"/>
                <w:u w:val="single"/>
                <w:lang w:eastAsia="pl-PL"/>
              </w:rPr>
              <w:t>Dodatkowy okres</w:t>
            </w:r>
            <w:r w:rsidRPr="006175B4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AE4D" w14:textId="204288EC" w:rsidR="006175B4" w:rsidRPr="006175B4" w:rsidRDefault="006175B4" w:rsidP="006175B4">
            <w:pPr>
              <w:widowControl/>
              <w:autoSpaceDN w:val="0"/>
              <w:jc w:val="center"/>
              <w:textAlignment w:val="baseline"/>
              <w:rPr>
                <w:rFonts w:ascii="Arial Narrow" w:eastAsia="Arial Unicode MS" w:hAnsi="Arial Narrow"/>
                <w:bCs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i/>
                <w:kern w:val="0"/>
                <w:sz w:val="22"/>
                <w:szCs w:val="22"/>
                <w:lang w:eastAsia="pl-PL"/>
              </w:rPr>
              <w:t>(dodatkowy okres gwarancji będzie punktowany zgodnie z kryterium oceny ofert opisanym pkt.</w:t>
            </w:r>
            <w:r w:rsidR="006E2785">
              <w:rPr>
                <w:rFonts w:ascii="Arial Narrow" w:eastAsia="Times New Roman" w:hAnsi="Arial Narrow"/>
                <w:i/>
                <w:kern w:val="0"/>
                <w:sz w:val="22"/>
                <w:szCs w:val="22"/>
                <w:lang w:eastAsia="pl-PL"/>
              </w:rPr>
              <w:t>38</w:t>
            </w:r>
            <w:r w:rsidRPr="006175B4">
              <w:rPr>
                <w:rFonts w:ascii="Arial Narrow" w:eastAsia="Times New Roman" w:hAnsi="Arial Narrow"/>
                <w:i/>
                <w:kern w:val="0"/>
                <w:sz w:val="22"/>
                <w:szCs w:val="22"/>
                <w:lang w:eastAsia="pl-PL"/>
              </w:rPr>
              <w:t xml:space="preserve"> SIWZ.)</w:t>
            </w:r>
          </w:p>
        </w:tc>
      </w:tr>
    </w:tbl>
    <w:p w14:paraId="6B2AF8B3" w14:textId="77777777" w:rsidR="006175B4" w:rsidRDefault="006175B4" w:rsidP="00D60B83">
      <w:pPr>
        <w:jc w:val="both"/>
        <w:rPr>
          <w:rFonts w:ascii="Arial Narrow" w:hAnsi="Arial Narrow"/>
          <w:color w:val="002060"/>
          <w:sz w:val="22"/>
          <w:szCs w:val="22"/>
          <w:lang w:eastAsia="zh-CN"/>
        </w:rPr>
      </w:pPr>
    </w:p>
    <w:p w14:paraId="42EB7F46" w14:textId="77777777" w:rsidR="006175B4" w:rsidRDefault="006175B4" w:rsidP="00D60B83">
      <w:pPr>
        <w:jc w:val="both"/>
        <w:rPr>
          <w:rFonts w:ascii="Arial Narrow" w:hAnsi="Arial Narrow"/>
          <w:color w:val="002060"/>
          <w:sz w:val="22"/>
          <w:szCs w:val="22"/>
          <w:lang w:eastAsia="zh-CN"/>
        </w:rPr>
      </w:pPr>
    </w:p>
    <w:p w14:paraId="08BEB9A8" w14:textId="6A93CB4F" w:rsidR="006479DD" w:rsidRPr="006175B4" w:rsidRDefault="006479DD" w:rsidP="00D60B83">
      <w:pPr>
        <w:jc w:val="both"/>
        <w:rPr>
          <w:rFonts w:ascii="Arial Narrow" w:hAnsi="Arial Narrow"/>
          <w:sz w:val="22"/>
          <w:szCs w:val="22"/>
          <w:lang w:eastAsia="zh-CN"/>
        </w:rPr>
      </w:pPr>
      <w:r w:rsidRPr="006175B4">
        <w:rPr>
          <w:rFonts w:ascii="Arial Narrow" w:hAnsi="Arial Narrow"/>
          <w:sz w:val="22"/>
          <w:szCs w:val="22"/>
          <w:lang w:eastAsia="zh-CN"/>
        </w:rPr>
        <w:t>Serwis gwarancyjny i pogwarancyjny prowadzi…………………………………....... (uzupełnić)</w:t>
      </w:r>
    </w:p>
    <w:p w14:paraId="17E5289E" w14:textId="77777777" w:rsidR="006479DD" w:rsidRPr="006175B4" w:rsidRDefault="006479DD" w:rsidP="00D60B83">
      <w:pPr>
        <w:jc w:val="both"/>
        <w:rPr>
          <w:rFonts w:ascii="Arial Narrow" w:hAnsi="Arial Narrow"/>
          <w:color w:val="002060"/>
          <w:sz w:val="22"/>
          <w:szCs w:val="22"/>
          <w:lang w:eastAsia="zh-CN"/>
        </w:rPr>
      </w:pPr>
    </w:p>
    <w:p w14:paraId="4D53ECEB" w14:textId="77777777" w:rsidR="006479DD" w:rsidRPr="006175B4" w:rsidRDefault="006479DD" w:rsidP="00D60B83">
      <w:pPr>
        <w:autoSpaceDE w:val="0"/>
        <w:autoSpaceDN w:val="0"/>
        <w:adjustRightInd w:val="0"/>
        <w:ind w:right="58"/>
        <w:jc w:val="both"/>
        <w:rPr>
          <w:rFonts w:ascii="Arial Narrow" w:eastAsia="Arial Unicode MS" w:hAnsi="Arial Narrow"/>
          <w:sz w:val="22"/>
          <w:szCs w:val="22"/>
          <w:lang w:eastAsia="zh-CN"/>
        </w:rPr>
      </w:pPr>
      <w:r w:rsidRPr="006175B4">
        <w:rPr>
          <w:rFonts w:ascii="Arial Narrow" w:eastAsia="Arial Unicode MS" w:hAnsi="Arial Narrow"/>
          <w:sz w:val="22"/>
          <w:szCs w:val="22"/>
          <w:lang w:eastAsia="zh-C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7B4E411" w14:textId="77777777" w:rsidR="006479DD" w:rsidRPr="006175B4" w:rsidRDefault="006479DD" w:rsidP="00D60B83">
      <w:pPr>
        <w:autoSpaceDE w:val="0"/>
        <w:autoSpaceDN w:val="0"/>
        <w:adjustRightInd w:val="0"/>
        <w:ind w:right="58"/>
        <w:jc w:val="both"/>
        <w:rPr>
          <w:rFonts w:ascii="Arial Narrow" w:eastAsia="Arial Unicode MS" w:hAnsi="Arial Narrow"/>
          <w:sz w:val="22"/>
          <w:szCs w:val="22"/>
          <w:lang w:eastAsia="zh-CN"/>
        </w:rPr>
      </w:pPr>
    </w:p>
    <w:p w14:paraId="619E1AD8" w14:textId="77777777" w:rsidR="006479DD" w:rsidRPr="006175B4" w:rsidRDefault="006479DD" w:rsidP="00D60B83">
      <w:pPr>
        <w:jc w:val="both"/>
        <w:rPr>
          <w:rFonts w:ascii="Arial Narrow" w:hAnsi="Arial Narrow"/>
          <w:b/>
          <w:color w:val="FF0000"/>
          <w:sz w:val="22"/>
          <w:szCs w:val="22"/>
          <w:lang w:eastAsia="zh-CN"/>
        </w:rPr>
      </w:pPr>
      <w:r w:rsidRPr="006175B4">
        <w:rPr>
          <w:rFonts w:ascii="Arial Narrow" w:hAnsi="Arial Narrow"/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978B2EE" w14:textId="28A968D8" w:rsidR="00281EFD" w:rsidRDefault="00281EFD" w:rsidP="00D60B83">
      <w:pPr>
        <w:pStyle w:val="Tekstpodstawowy"/>
        <w:ind w:left="-426"/>
        <w:jc w:val="right"/>
        <w:rPr>
          <w:b/>
          <w:szCs w:val="24"/>
        </w:rPr>
      </w:pPr>
    </w:p>
    <w:p w14:paraId="6027A7BA" w14:textId="6C5A7A96" w:rsidR="00D60B83" w:rsidRDefault="00D60B83" w:rsidP="00D463FA">
      <w:pPr>
        <w:pStyle w:val="Tekstpodstawowy"/>
        <w:rPr>
          <w:b/>
          <w:szCs w:val="24"/>
        </w:rPr>
      </w:pPr>
    </w:p>
    <w:p w14:paraId="3EEDBE8F" w14:textId="77777777" w:rsidR="00D60B83" w:rsidRPr="00D60B83" w:rsidRDefault="00D60B83" w:rsidP="00D60B83">
      <w:pPr>
        <w:widowControl/>
        <w:autoSpaceDN w:val="0"/>
        <w:jc w:val="right"/>
        <w:textAlignment w:val="baseline"/>
        <w:rPr>
          <w:rFonts w:ascii="Arial Narrow" w:eastAsia="Times New Roman" w:hAnsi="Arial Narrow"/>
          <w:kern w:val="0"/>
          <w:sz w:val="20"/>
          <w:szCs w:val="20"/>
          <w:lang w:eastAsia="zh-CN"/>
        </w:rPr>
      </w:pPr>
      <w:r w:rsidRPr="00D60B83">
        <w:rPr>
          <w:rFonts w:ascii="Arial Narrow" w:eastAsia="Times New Roman" w:hAnsi="Arial Narrow"/>
          <w:kern w:val="0"/>
          <w:sz w:val="20"/>
          <w:szCs w:val="20"/>
          <w:lang w:eastAsia="zh-CN"/>
        </w:rPr>
        <w:t>..................................</w:t>
      </w:r>
    </w:p>
    <w:p w14:paraId="41B44BEA" w14:textId="77777777" w:rsidR="00D60B83" w:rsidRPr="00D60B83" w:rsidRDefault="00D60B83" w:rsidP="00D60B83">
      <w:pPr>
        <w:widowControl/>
        <w:autoSpaceDN w:val="0"/>
        <w:jc w:val="right"/>
        <w:textAlignment w:val="baseline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  <w:r w:rsidRPr="00D60B83">
        <w:rPr>
          <w:rFonts w:ascii="Arial Narrow" w:eastAsia="Times New Roman" w:hAnsi="Arial Narrow"/>
          <w:kern w:val="0"/>
          <w:sz w:val="20"/>
          <w:szCs w:val="20"/>
          <w:lang w:eastAsia="zh-CN"/>
        </w:rPr>
        <w:t>Wykonawca</w:t>
      </w:r>
    </w:p>
    <w:p w14:paraId="661DBB89" w14:textId="77777777" w:rsidR="00D60B83" w:rsidRDefault="00D60B83" w:rsidP="00D60B83">
      <w:pPr>
        <w:pStyle w:val="Tekstpodstawowy"/>
        <w:ind w:left="-426"/>
        <w:jc w:val="right"/>
        <w:rPr>
          <w:b/>
          <w:szCs w:val="24"/>
        </w:rPr>
      </w:pPr>
    </w:p>
    <w:sectPr w:rsidR="00D60B83" w:rsidSect="001004FC">
      <w:headerReference w:type="default" r:id="rId7"/>
      <w:footerReference w:type="default" r:id="rId8"/>
      <w:pgSz w:w="11906" w:h="16838"/>
      <w:pgMar w:top="1080" w:right="1440" w:bottom="108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9C20C" w14:textId="77777777" w:rsidR="00BF2589" w:rsidRDefault="00BF2589" w:rsidP="00603410">
      <w:r>
        <w:separator/>
      </w:r>
    </w:p>
  </w:endnote>
  <w:endnote w:type="continuationSeparator" w:id="0">
    <w:p w14:paraId="4FBB450F" w14:textId="77777777" w:rsidR="00BF2589" w:rsidRDefault="00BF2589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9AF99" w14:textId="6CBA576F" w:rsidR="00D60B83" w:rsidRPr="00D60B83" w:rsidRDefault="00D60B83" w:rsidP="00D60B83">
    <w:pPr>
      <w:pStyle w:val="Stopka"/>
      <w:jc w:val="center"/>
      <w:rPr>
        <w:rFonts w:ascii="Arial Narrow" w:hAnsi="Arial Narrow"/>
        <w:sz w:val="22"/>
        <w:szCs w:val="22"/>
      </w:rPr>
    </w:pPr>
    <w:r w:rsidRPr="00D60B83">
      <w:rPr>
        <w:rFonts w:ascii="Arial Narrow" w:hAnsi="Arial Narrow"/>
        <w:sz w:val="22"/>
        <w:szCs w:val="22"/>
      </w:rPr>
      <w:fldChar w:fldCharType="begin"/>
    </w:r>
    <w:r w:rsidRPr="00D60B83">
      <w:rPr>
        <w:rFonts w:ascii="Arial Narrow" w:hAnsi="Arial Narrow"/>
        <w:sz w:val="22"/>
        <w:szCs w:val="22"/>
      </w:rPr>
      <w:instrText xml:space="preserve"> PAGE  \* Arabic  \* MERGEFORMAT </w:instrText>
    </w:r>
    <w:r w:rsidRPr="00D60B83">
      <w:rPr>
        <w:rFonts w:ascii="Arial Narrow" w:hAnsi="Arial Narrow"/>
        <w:sz w:val="22"/>
        <w:szCs w:val="22"/>
      </w:rPr>
      <w:fldChar w:fldCharType="separate"/>
    </w:r>
    <w:r w:rsidRPr="00D60B83">
      <w:rPr>
        <w:rFonts w:ascii="Arial Narrow" w:hAnsi="Arial Narrow"/>
        <w:noProof/>
        <w:sz w:val="22"/>
        <w:szCs w:val="22"/>
      </w:rPr>
      <w:t>2</w:t>
    </w:r>
    <w:r w:rsidRPr="00D60B83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07FCD" w14:textId="77777777" w:rsidR="00BF2589" w:rsidRDefault="00BF2589" w:rsidP="00603410">
      <w:r>
        <w:separator/>
      </w:r>
    </w:p>
  </w:footnote>
  <w:footnote w:type="continuationSeparator" w:id="0">
    <w:p w14:paraId="117CD0F9" w14:textId="77777777" w:rsidR="00BF2589" w:rsidRDefault="00BF2589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F761" w14:textId="77777777" w:rsidR="00FD7F5E" w:rsidRPr="00FD7F5E" w:rsidRDefault="00FD7F5E" w:rsidP="00FD7F5E">
    <w:pPr>
      <w:autoSpaceDE w:val="0"/>
      <w:rPr>
        <w:rFonts w:ascii="Arial" w:hAnsi="Arial" w:cs="Arial"/>
        <w:b/>
        <w:i/>
        <w:sz w:val="18"/>
        <w:szCs w:val="18"/>
        <w:lang w:eastAsia="ar-SA"/>
      </w:rPr>
    </w:pP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04EEF11A" wp14:editId="5DA436EE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7FDC2E8B" wp14:editId="3CF28288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3E8674F2" wp14:editId="47414413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2DDD76C7" wp14:editId="24227D06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E11AA1" w14:textId="77777777"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  <w:lang w:eastAsia="ar-SA"/>
      </w:rPr>
    </w:pPr>
  </w:p>
  <w:p w14:paraId="73C77CE2" w14:textId="77777777"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</w:rPr>
    </w:pPr>
    <w:r w:rsidRPr="00FD7F5E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Regionalnego Programu Operacyjnego Województwa Świętokrzyskiego na lata 2014-2020Oś priorytetowa VII Sprawne usługi publiczne, Działanie 7.3 Infrastruktura zdrowotna i społeczna</w:t>
    </w:r>
  </w:p>
  <w:p w14:paraId="470EE79B" w14:textId="77777777" w:rsidR="00FD7F5E" w:rsidRPr="00FD7F5E" w:rsidRDefault="00FD7F5E" w:rsidP="00FD7F5E">
    <w:pPr>
      <w:autoSpaceDE w:val="0"/>
      <w:jc w:val="center"/>
      <w:rPr>
        <w:rFonts w:ascii="Arial" w:hAnsi="Arial" w:cs="Arial"/>
        <w:sz w:val="4"/>
        <w:szCs w:val="4"/>
      </w:rPr>
    </w:pPr>
  </w:p>
  <w:p w14:paraId="21D808BE" w14:textId="77777777"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</w:rPr>
    </w:pPr>
    <w:r w:rsidRPr="00FD7F5E">
      <w:rPr>
        <w:rFonts w:ascii="Arial" w:hAnsi="Arial" w:cs="Arial"/>
        <w:sz w:val="18"/>
        <w:szCs w:val="18"/>
      </w:rPr>
      <w:t>PROJEKT</w:t>
    </w:r>
  </w:p>
  <w:p w14:paraId="77D415EB" w14:textId="77777777" w:rsidR="00FD7F5E" w:rsidRPr="00FD7F5E" w:rsidRDefault="00FD7F5E" w:rsidP="00FD7F5E">
    <w:pPr>
      <w:autoSpaceDE w:val="0"/>
      <w:jc w:val="center"/>
      <w:rPr>
        <w:rFonts w:ascii="Arial" w:hAnsi="Arial" w:cs="Arial"/>
        <w:bCs/>
        <w:i/>
        <w:sz w:val="18"/>
        <w:szCs w:val="18"/>
      </w:rPr>
    </w:pPr>
    <w:r w:rsidRPr="00FD7F5E">
      <w:rPr>
        <w:rFonts w:ascii="Arial" w:hAnsi="Arial" w:cs="Arial"/>
        <w:bCs/>
        <w:i/>
        <w:sz w:val="18"/>
        <w:szCs w:val="18"/>
      </w:rPr>
      <w:t>„Rozbudowa i doposażenie na potrzeby Kliniki Kardiochirurgii Wojewódzkiego Szpitala Zespolonego w Kielcach”</w:t>
    </w:r>
  </w:p>
  <w:p w14:paraId="1E59E1B8" w14:textId="77777777" w:rsidR="00FD7F5E" w:rsidRPr="00FD7F5E" w:rsidRDefault="00FD7F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4F6AE3"/>
    <w:multiLevelType w:val="multilevel"/>
    <w:tmpl w:val="CE5AF3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3EF12B3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EC0770"/>
    <w:multiLevelType w:val="hybridMultilevel"/>
    <w:tmpl w:val="EBEE9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53FA9"/>
    <w:multiLevelType w:val="hybridMultilevel"/>
    <w:tmpl w:val="A658F510"/>
    <w:lvl w:ilvl="0" w:tplc="A7F840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717"/>
    <w:multiLevelType w:val="multilevel"/>
    <w:tmpl w:val="F184E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1B802EC1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370335"/>
    <w:multiLevelType w:val="hybridMultilevel"/>
    <w:tmpl w:val="EE50F85C"/>
    <w:lvl w:ilvl="0" w:tplc="2D0C8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74FEF"/>
    <w:multiLevelType w:val="hybridMultilevel"/>
    <w:tmpl w:val="BEFC7E66"/>
    <w:lvl w:ilvl="0" w:tplc="0415000F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6E6778"/>
    <w:multiLevelType w:val="hybridMultilevel"/>
    <w:tmpl w:val="198A1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54BD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1DA405A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014142"/>
    <w:multiLevelType w:val="hybridMultilevel"/>
    <w:tmpl w:val="F43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120AA"/>
    <w:multiLevelType w:val="hybridMultilevel"/>
    <w:tmpl w:val="372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B4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FB72E4"/>
    <w:multiLevelType w:val="hybridMultilevel"/>
    <w:tmpl w:val="8F8EC186"/>
    <w:lvl w:ilvl="0" w:tplc="AA80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47C4E"/>
    <w:multiLevelType w:val="hybridMultilevel"/>
    <w:tmpl w:val="1F42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676E3"/>
    <w:multiLevelType w:val="hybridMultilevel"/>
    <w:tmpl w:val="6636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05C54"/>
    <w:multiLevelType w:val="multilevel"/>
    <w:tmpl w:val="B4EEA85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C9A4CFD"/>
    <w:multiLevelType w:val="multilevel"/>
    <w:tmpl w:val="B37C4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6AB6C5E"/>
    <w:multiLevelType w:val="hybridMultilevel"/>
    <w:tmpl w:val="D2C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B54DD"/>
    <w:multiLevelType w:val="hybridMultilevel"/>
    <w:tmpl w:val="EC3E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0"/>
  </w:num>
  <w:num w:numId="4">
    <w:abstractNumId w:val="9"/>
  </w:num>
  <w:num w:numId="5">
    <w:abstractNumId w:val="1"/>
  </w:num>
  <w:num w:numId="6">
    <w:abstractNumId w:val="17"/>
  </w:num>
  <w:num w:numId="7">
    <w:abstractNumId w:val="21"/>
  </w:num>
  <w:num w:numId="8">
    <w:abstractNumId w:val="10"/>
  </w:num>
  <w:num w:numId="9">
    <w:abstractNumId w:val="16"/>
  </w:num>
  <w:num w:numId="10">
    <w:abstractNumId w:val="11"/>
  </w:num>
  <w:num w:numId="11">
    <w:abstractNumId w:val="15"/>
  </w:num>
  <w:num w:numId="12">
    <w:abstractNumId w:val="24"/>
  </w:num>
  <w:num w:numId="13">
    <w:abstractNumId w:val="18"/>
  </w:num>
  <w:num w:numId="14">
    <w:abstractNumId w:val="13"/>
  </w:num>
  <w:num w:numId="15">
    <w:abstractNumId w:val="4"/>
  </w:num>
  <w:num w:numId="16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6"/>
  </w:num>
  <w:num w:numId="21">
    <w:abstractNumId w:val="20"/>
  </w:num>
  <w:num w:numId="22">
    <w:abstractNumId w:val="5"/>
  </w:num>
  <w:num w:numId="23">
    <w:abstractNumId w:val="8"/>
  </w:num>
  <w:num w:numId="24">
    <w:abstractNumId w:val="23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63"/>
    <w:rsid w:val="00003DEA"/>
    <w:rsid w:val="00015F06"/>
    <w:rsid w:val="0002342E"/>
    <w:rsid w:val="000319EF"/>
    <w:rsid w:val="000377E4"/>
    <w:rsid w:val="00056822"/>
    <w:rsid w:val="000B2446"/>
    <w:rsid w:val="000C0E1F"/>
    <w:rsid w:val="000E12FF"/>
    <w:rsid w:val="000F41EC"/>
    <w:rsid w:val="001004FC"/>
    <w:rsid w:val="001052D0"/>
    <w:rsid w:val="00112253"/>
    <w:rsid w:val="001149E4"/>
    <w:rsid w:val="0012474C"/>
    <w:rsid w:val="00133EDB"/>
    <w:rsid w:val="00144672"/>
    <w:rsid w:val="00147556"/>
    <w:rsid w:val="00161E0C"/>
    <w:rsid w:val="00162BDA"/>
    <w:rsid w:val="001710E8"/>
    <w:rsid w:val="00185144"/>
    <w:rsid w:val="001A6C7E"/>
    <w:rsid w:val="001B4F53"/>
    <w:rsid w:val="001F4163"/>
    <w:rsid w:val="002038C3"/>
    <w:rsid w:val="0020781F"/>
    <w:rsid w:val="00214AD5"/>
    <w:rsid w:val="00221551"/>
    <w:rsid w:val="002317DC"/>
    <w:rsid w:val="00232720"/>
    <w:rsid w:val="00281EFD"/>
    <w:rsid w:val="00294E84"/>
    <w:rsid w:val="002A0CA3"/>
    <w:rsid w:val="002C7B25"/>
    <w:rsid w:val="002D0563"/>
    <w:rsid w:val="002D5614"/>
    <w:rsid w:val="002D6D53"/>
    <w:rsid w:val="002E234E"/>
    <w:rsid w:val="002E3BEE"/>
    <w:rsid w:val="0030151B"/>
    <w:rsid w:val="0034681D"/>
    <w:rsid w:val="00353322"/>
    <w:rsid w:val="003B1791"/>
    <w:rsid w:val="003C387D"/>
    <w:rsid w:val="003C7E12"/>
    <w:rsid w:val="003D4810"/>
    <w:rsid w:val="003D646C"/>
    <w:rsid w:val="00404A76"/>
    <w:rsid w:val="00404C67"/>
    <w:rsid w:val="00426D78"/>
    <w:rsid w:val="00456F74"/>
    <w:rsid w:val="00465D8E"/>
    <w:rsid w:val="00467B9A"/>
    <w:rsid w:val="00470D9C"/>
    <w:rsid w:val="00473CD8"/>
    <w:rsid w:val="00483637"/>
    <w:rsid w:val="00484058"/>
    <w:rsid w:val="00496259"/>
    <w:rsid w:val="004A1D1F"/>
    <w:rsid w:val="004B2260"/>
    <w:rsid w:val="004E1C14"/>
    <w:rsid w:val="005072B6"/>
    <w:rsid w:val="005208DC"/>
    <w:rsid w:val="00543337"/>
    <w:rsid w:val="0058192F"/>
    <w:rsid w:val="005924A3"/>
    <w:rsid w:val="005A06E4"/>
    <w:rsid w:val="005B11A4"/>
    <w:rsid w:val="005B49A1"/>
    <w:rsid w:val="005E0EAD"/>
    <w:rsid w:val="005E4D24"/>
    <w:rsid w:val="005F6F52"/>
    <w:rsid w:val="00603410"/>
    <w:rsid w:val="00614C1B"/>
    <w:rsid w:val="006175B4"/>
    <w:rsid w:val="006332CA"/>
    <w:rsid w:val="006479DD"/>
    <w:rsid w:val="006648E2"/>
    <w:rsid w:val="00672E65"/>
    <w:rsid w:val="006730FF"/>
    <w:rsid w:val="006A4F83"/>
    <w:rsid w:val="006D3CCC"/>
    <w:rsid w:val="006D7B1B"/>
    <w:rsid w:val="006E2785"/>
    <w:rsid w:val="006E603F"/>
    <w:rsid w:val="0070011D"/>
    <w:rsid w:val="00725FED"/>
    <w:rsid w:val="00726686"/>
    <w:rsid w:val="00727026"/>
    <w:rsid w:val="00745915"/>
    <w:rsid w:val="00766774"/>
    <w:rsid w:val="00784174"/>
    <w:rsid w:val="007A7548"/>
    <w:rsid w:val="007E4631"/>
    <w:rsid w:val="007E668B"/>
    <w:rsid w:val="007F5929"/>
    <w:rsid w:val="0083394B"/>
    <w:rsid w:val="00863D1F"/>
    <w:rsid w:val="00880DD9"/>
    <w:rsid w:val="008A65A8"/>
    <w:rsid w:val="008B19C0"/>
    <w:rsid w:val="008D3262"/>
    <w:rsid w:val="008D628A"/>
    <w:rsid w:val="00914BA2"/>
    <w:rsid w:val="009335B4"/>
    <w:rsid w:val="00941752"/>
    <w:rsid w:val="0096125E"/>
    <w:rsid w:val="009766A0"/>
    <w:rsid w:val="0099060C"/>
    <w:rsid w:val="0099627A"/>
    <w:rsid w:val="009975C9"/>
    <w:rsid w:val="009A1B97"/>
    <w:rsid w:val="009A4268"/>
    <w:rsid w:val="009B250C"/>
    <w:rsid w:val="009F2425"/>
    <w:rsid w:val="009F776F"/>
    <w:rsid w:val="00A07C6C"/>
    <w:rsid w:val="00A13FBF"/>
    <w:rsid w:val="00A4161E"/>
    <w:rsid w:val="00A4395E"/>
    <w:rsid w:val="00A54C3C"/>
    <w:rsid w:val="00A87F2C"/>
    <w:rsid w:val="00AA19B9"/>
    <w:rsid w:val="00AB2DA3"/>
    <w:rsid w:val="00AC4E92"/>
    <w:rsid w:val="00AF3D09"/>
    <w:rsid w:val="00B01604"/>
    <w:rsid w:val="00B01EB5"/>
    <w:rsid w:val="00B04D15"/>
    <w:rsid w:val="00B15359"/>
    <w:rsid w:val="00B25201"/>
    <w:rsid w:val="00B363A0"/>
    <w:rsid w:val="00B364DE"/>
    <w:rsid w:val="00B46756"/>
    <w:rsid w:val="00B827FE"/>
    <w:rsid w:val="00BB0C45"/>
    <w:rsid w:val="00BB1EB8"/>
    <w:rsid w:val="00BD1BA1"/>
    <w:rsid w:val="00BE34F0"/>
    <w:rsid w:val="00BE591C"/>
    <w:rsid w:val="00BF2589"/>
    <w:rsid w:val="00BF5BF3"/>
    <w:rsid w:val="00BF688C"/>
    <w:rsid w:val="00C0362B"/>
    <w:rsid w:val="00C048A5"/>
    <w:rsid w:val="00C10645"/>
    <w:rsid w:val="00C12036"/>
    <w:rsid w:val="00C1343E"/>
    <w:rsid w:val="00C353D7"/>
    <w:rsid w:val="00C75030"/>
    <w:rsid w:val="00C8720D"/>
    <w:rsid w:val="00CA64C8"/>
    <w:rsid w:val="00CC1B8E"/>
    <w:rsid w:val="00CC6954"/>
    <w:rsid w:val="00CD396B"/>
    <w:rsid w:val="00CD3EF1"/>
    <w:rsid w:val="00CD4070"/>
    <w:rsid w:val="00D00404"/>
    <w:rsid w:val="00D04388"/>
    <w:rsid w:val="00D05404"/>
    <w:rsid w:val="00D05F8A"/>
    <w:rsid w:val="00D301D9"/>
    <w:rsid w:val="00D34208"/>
    <w:rsid w:val="00D3644F"/>
    <w:rsid w:val="00D463FA"/>
    <w:rsid w:val="00D60B83"/>
    <w:rsid w:val="00D93C8D"/>
    <w:rsid w:val="00DA29FF"/>
    <w:rsid w:val="00DA3B55"/>
    <w:rsid w:val="00DC7B57"/>
    <w:rsid w:val="00DF631A"/>
    <w:rsid w:val="00E105E4"/>
    <w:rsid w:val="00E21BAA"/>
    <w:rsid w:val="00E577DA"/>
    <w:rsid w:val="00E614A8"/>
    <w:rsid w:val="00E82DB5"/>
    <w:rsid w:val="00E91122"/>
    <w:rsid w:val="00E96925"/>
    <w:rsid w:val="00EA13DF"/>
    <w:rsid w:val="00EA56A0"/>
    <w:rsid w:val="00EC62D7"/>
    <w:rsid w:val="00ED1B17"/>
    <w:rsid w:val="00ED3016"/>
    <w:rsid w:val="00EF1FDB"/>
    <w:rsid w:val="00F01A75"/>
    <w:rsid w:val="00F37351"/>
    <w:rsid w:val="00F72859"/>
    <w:rsid w:val="00F8476A"/>
    <w:rsid w:val="00F943E9"/>
    <w:rsid w:val="00FC2658"/>
    <w:rsid w:val="00FC5F2D"/>
    <w:rsid w:val="00FD7BB0"/>
    <w:rsid w:val="00FD7F5E"/>
    <w:rsid w:val="00FE4310"/>
    <w:rsid w:val="00FE5BA4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9B8B5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C6C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7C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Lista-kontynuacja2">
    <w:name w:val="List Continue 2"/>
    <w:basedOn w:val="Normalny"/>
    <w:unhideWhenUsed/>
    <w:rsid w:val="00ED3016"/>
    <w:pPr>
      <w:spacing w:after="120"/>
      <w:ind w:left="566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9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ormalny1">
    <w:name w:val="Normalny1"/>
    <w:rsid w:val="004A1D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Bezlisty"/>
    <w:semiHidden/>
    <w:rsid w:val="004A1D1F"/>
  </w:style>
  <w:style w:type="numbering" w:customStyle="1" w:styleId="List1">
    <w:name w:val="List 1"/>
    <w:basedOn w:val="Bezlisty"/>
    <w:autoRedefine/>
    <w:semiHidden/>
    <w:rsid w:val="004A1D1F"/>
  </w:style>
  <w:style w:type="character" w:customStyle="1" w:styleId="Nagwek1Znak">
    <w:name w:val="Nagłówek 1 Znak"/>
    <w:basedOn w:val="Domylnaczcionkaakapitu"/>
    <w:link w:val="Nagwek1"/>
    <w:uiPriority w:val="9"/>
    <w:rsid w:val="00FD7F5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customStyle="1" w:styleId="Zawartotabeli">
    <w:name w:val="Zawartość tabeli"/>
    <w:basedOn w:val="Normalny"/>
    <w:rsid w:val="00B15359"/>
    <w:pPr>
      <w:widowControl/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Bezodstpw1">
    <w:name w:val="Bez odstępów1"/>
    <w:rsid w:val="00C048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yltabeli2">
    <w:name w:val="Styl tabeli 2"/>
    <w:rsid w:val="00C048A5"/>
    <w:pPr>
      <w:autoSpaceDN w:val="0"/>
      <w:spacing w:after="0" w:line="240" w:lineRule="auto"/>
    </w:pPr>
    <w:rPr>
      <w:rFonts w:ascii="Helvetica" w:eastAsia="Arial Unicode MS" w:hAnsi="Helvetica" w:cs="Times New Roman"/>
      <w:color w:val="000000"/>
      <w:sz w:val="20"/>
      <w:szCs w:val="20"/>
      <w:lang w:val="en-US"/>
    </w:rPr>
  </w:style>
  <w:style w:type="character" w:customStyle="1" w:styleId="Domylnaczcionkaakapitu1">
    <w:name w:val="Domyślna czcionka akapitu1"/>
    <w:rsid w:val="00C0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zampub</cp:lastModifiedBy>
  <cp:revision>15</cp:revision>
  <cp:lastPrinted>2017-10-31T12:17:00Z</cp:lastPrinted>
  <dcterms:created xsi:type="dcterms:W3CDTF">2020-05-29T07:27:00Z</dcterms:created>
  <dcterms:modified xsi:type="dcterms:W3CDTF">2020-11-10T12:22:00Z</dcterms:modified>
</cp:coreProperties>
</file>