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3827" w14:textId="59805F08" w:rsidR="006B295E" w:rsidRPr="00CF621C" w:rsidRDefault="00CF621C" w:rsidP="006B295E">
      <w:pPr>
        <w:jc w:val="right"/>
        <w:rPr>
          <w:rFonts w:ascii="Arial Narrow" w:hAnsi="Arial Narrow"/>
          <w:b/>
          <w:sz w:val="24"/>
          <w:szCs w:val="24"/>
        </w:rPr>
      </w:pPr>
      <w:r w:rsidRPr="00CF621C">
        <w:rPr>
          <w:rFonts w:ascii="Arial Narrow" w:hAnsi="Arial Narrow"/>
          <w:b/>
          <w:sz w:val="24"/>
          <w:szCs w:val="24"/>
        </w:rPr>
        <w:t>Załącznik nr 2</w:t>
      </w:r>
      <w:r w:rsidR="004903B9">
        <w:rPr>
          <w:rFonts w:ascii="Arial Narrow" w:hAnsi="Arial Narrow"/>
          <w:b/>
          <w:sz w:val="24"/>
          <w:szCs w:val="24"/>
        </w:rPr>
        <w:t>a</w:t>
      </w:r>
      <w:r w:rsidR="00244572">
        <w:rPr>
          <w:rFonts w:ascii="Arial Narrow" w:hAnsi="Arial Narrow"/>
          <w:b/>
          <w:sz w:val="24"/>
          <w:szCs w:val="24"/>
        </w:rPr>
        <w:t xml:space="preserve"> </w:t>
      </w:r>
      <w:r w:rsidRPr="00CF621C">
        <w:rPr>
          <w:rFonts w:ascii="Arial Narrow" w:hAnsi="Arial Narrow"/>
          <w:b/>
          <w:sz w:val="24"/>
          <w:szCs w:val="24"/>
        </w:rPr>
        <w:t>do Zaproszenia</w:t>
      </w:r>
    </w:p>
    <w:p w14:paraId="6928CA7D" w14:textId="7194DE20" w:rsidR="00CF621C" w:rsidRPr="00CF621C" w:rsidRDefault="00CF621C" w:rsidP="006B295E">
      <w:pPr>
        <w:jc w:val="right"/>
        <w:rPr>
          <w:rFonts w:ascii="Arial Narrow" w:hAnsi="Arial Narrow"/>
          <w:b/>
          <w:sz w:val="24"/>
          <w:szCs w:val="24"/>
        </w:rPr>
      </w:pPr>
      <w:r w:rsidRPr="00CF621C">
        <w:rPr>
          <w:rFonts w:ascii="Arial Narrow" w:hAnsi="Arial Narrow"/>
          <w:b/>
          <w:sz w:val="24"/>
          <w:szCs w:val="24"/>
        </w:rPr>
        <w:t>Załącznik nr 1 do umowy</w:t>
      </w:r>
    </w:p>
    <w:p w14:paraId="01C1B4E9" w14:textId="77777777" w:rsidR="006B295E" w:rsidRPr="00CF621C" w:rsidRDefault="006B295E" w:rsidP="006B295E">
      <w:pPr>
        <w:jc w:val="center"/>
        <w:rPr>
          <w:rFonts w:ascii="Arial Narrow" w:hAnsi="Arial Narrow"/>
          <w:b/>
          <w:sz w:val="24"/>
          <w:szCs w:val="24"/>
        </w:rPr>
      </w:pPr>
    </w:p>
    <w:p w14:paraId="498586AE" w14:textId="77777777" w:rsidR="00CF621C" w:rsidRDefault="00CF621C" w:rsidP="006B295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827C7C2" w14:textId="77777777" w:rsidR="00CF621C" w:rsidRDefault="00CF621C" w:rsidP="006B295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8CCCA5D" w14:textId="228CA1CC" w:rsidR="006B295E" w:rsidRDefault="006B295E" w:rsidP="006B295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OPIS PRZEDMIOTU ZAMÓWIENIA </w:t>
      </w:r>
    </w:p>
    <w:p w14:paraId="28023C1B" w14:textId="095B2AB3" w:rsidR="005A0169" w:rsidRPr="005A0169" w:rsidRDefault="005A0169" w:rsidP="005A0169">
      <w:pPr>
        <w:jc w:val="center"/>
        <w:rPr>
          <w:rFonts w:ascii="Arial Narrow" w:hAnsi="Arial Narrow"/>
          <w:b/>
          <w:sz w:val="24"/>
          <w:szCs w:val="24"/>
        </w:rPr>
      </w:pPr>
      <w:r w:rsidRPr="005A0169">
        <w:rPr>
          <w:rFonts w:ascii="Arial Narrow" w:hAnsi="Arial Narrow"/>
          <w:b/>
          <w:sz w:val="24"/>
          <w:szCs w:val="24"/>
        </w:rPr>
        <w:t>(Zestawienie parametrów i warunków te</w:t>
      </w:r>
      <w:r w:rsidR="00D81B2B">
        <w:rPr>
          <w:rFonts w:ascii="Arial Narrow" w:hAnsi="Arial Narrow"/>
          <w:b/>
          <w:sz w:val="24"/>
          <w:szCs w:val="24"/>
        </w:rPr>
        <w:t>c</w:t>
      </w:r>
      <w:r w:rsidRPr="005A0169">
        <w:rPr>
          <w:rFonts w:ascii="Arial Narrow" w:hAnsi="Arial Narrow"/>
          <w:b/>
          <w:sz w:val="24"/>
          <w:szCs w:val="24"/>
        </w:rPr>
        <w:t>hnicznych)</w:t>
      </w:r>
    </w:p>
    <w:p w14:paraId="78C8A236" w14:textId="77777777" w:rsidR="005A0169" w:rsidRPr="005A0169" w:rsidRDefault="005A0169" w:rsidP="005A0169">
      <w:pPr>
        <w:jc w:val="center"/>
        <w:rPr>
          <w:rFonts w:ascii="Arial Narrow" w:hAnsi="Arial Narrow"/>
          <w:b/>
          <w:sz w:val="24"/>
          <w:szCs w:val="24"/>
        </w:rPr>
      </w:pPr>
    </w:p>
    <w:p w14:paraId="271A0BF3" w14:textId="6B5A41F3" w:rsidR="00E436BE" w:rsidRPr="00C66403" w:rsidRDefault="00D96C87" w:rsidP="006B295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66403">
        <w:rPr>
          <w:rFonts w:ascii="Arial Narrow" w:hAnsi="Arial Narrow"/>
          <w:b/>
          <w:sz w:val="28"/>
          <w:szCs w:val="28"/>
          <w:u w:val="single"/>
        </w:rPr>
        <w:t>ZADANIE NR 1</w:t>
      </w:r>
    </w:p>
    <w:p w14:paraId="2D493ABA" w14:textId="77777777" w:rsidR="00006072" w:rsidRPr="00C66403" w:rsidRDefault="00006072" w:rsidP="00006072">
      <w:pPr>
        <w:rPr>
          <w:rFonts w:ascii="Arial Narrow" w:hAnsi="Arial Narrow"/>
          <w:sz w:val="28"/>
          <w:szCs w:val="28"/>
        </w:rPr>
      </w:pPr>
    </w:p>
    <w:p w14:paraId="0FA78B8F" w14:textId="6C337A86" w:rsidR="006B295E" w:rsidRPr="00C66403" w:rsidRDefault="003D1091" w:rsidP="006B295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66403">
        <w:rPr>
          <w:rFonts w:ascii="Arial Narrow" w:hAnsi="Arial Narrow"/>
          <w:b/>
          <w:bCs/>
          <w:sz w:val="28"/>
          <w:szCs w:val="28"/>
        </w:rPr>
        <w:t>PLATFORMA HEMODYNAMICZNA</w:t>
      </w:r>
      <w:r w:rsidR="006B295E" w:rsidRPr="00C66403">
        <w:rPr>
          <w:rFonts w:ascii="Arial Narrow" w:hAnsi="Arial Narrow"/>
          <w:b/>
          <w:bCs/>
          <w:sz w:val="28"/>
          <w:szCs w:val="28"/>
        </w:rPr>
        <w:t xml:space="preserve"> </w:t>
      </w:r>
      <w:r w:rsidR="00B92E71" w:rsidRPr="00C66403">
        <w:rPr>
          <w:rFonts w:ascii="Arial Narrow" w:hAnsi="Arial Narrow"/>
          <w:b/>
          <w:bCs/>
          <w:sz w:val="28"/>
          <w:szCs w:val="28"/>
        </w:rPr>
        <w:t>– 5 szt</w:t>
      </w:r>
      <w:r w:rsidR="00195EF2" w:rsidRPr="00C66403">
        <w:rPr>
          <w:rFonts w:ascii="Arial Narrow" w:hAnsi="Arial Narrow"/>
          <w:b/>
          <w:bCs/>
          <w:sz w:val="28"/>
          <w:szCs w:val="28"/>
        </w:rPr>
        <w:t>.</w:t>
      </w:r>
    </w:p>
    <w:p w14:paraId="452A8DF9" w14:textId="36C71CC5" w:rsidR="006B295E" w:rsidRPr="00C66403" w:rsidRDefault="006B295E" w:rsidP="006B295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66403">
        <w:rPr>
          <w:rFonts w:ascii="Arial Narrow" w:hAnsi="Arial Narrow"/>
          <w:b/>
          <w:bCs/>
          <w:sz w:val="28"/>
          <w:szCs w:val="28"/>
        </w:rPr>
        <w:t>(MONITOR DO CIĄGŁYCH POMIARÓW HEMODYNAMICZNYCH)</w:t>
      </w:r>
    </w:p>
    <w:p w14:paraId="43696B7A" w14:textId="0C9572BC" w:rsidR="003D1091" w:rsidRPr="006B295E" w:rsidRDefault="003D1091" w:rsidP="003D1091">
      <w:pPr>
        <w:jc w:val="center"/>
        <w:rPr>
          <w:rFonts w:ascii="Arial Narrow" w:hAnsi="Arial Narrow"/>
        </w:rPr>
      </w:pPr>
    </w:p>
    <w:p w14:paraId="657B11AC" w14:textId="77777777" w:rsidR="00920784" w:rsidRPr="006B295E" w:rsidRDefault="00920784" w:rsidP="00920784">
      <w:pPr>
        <w:rPr>
          <w:rFonts w:ascii="Arial Narrow" w:hAnsi="Arial Narrow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5"/>
        <w:gridCol w:w="1132"/>
        <w:gridCol w:w="2552"/>
      </w:tblGrid>
      <w:tr w:rsidR="00E64880" w:rsidRPr="006B295E" w14:paraId="45F90B7D" w14:textId="77777777" w:rsidTr="00E64880">
        <w:trPr>
          <w:trHeight w:val="513"/>
        </w:trPr>
        <w:tc>
          <w:tcPr>
            <w:tcW w:w="7367" w:type="dxa"/>
            <w:gridSpan w:val="3"/>
            <w:shd w:val="clear" w:color="auto" w:fill="F2F2F2" w:themeFill="background1" w:themeFillShade="F2"/>
            <w:vAlign w:val="center"/>
          </w:tcPr>
          <w:p w14:paraId="37F8A7D7" w14:textId="602E2CC1" w:rsidR="00E64880" w:rsidRPr="00E64880" w:rsidRDefault="00E64880" w:rsidP="00E64880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E64880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94BA4AB" w14:textId="77777777" w:rsidR="00E64880" w:rsidRDefault="00E64880" w:rsidP="006B29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64880" w:rsidRPr="006B295E" w14:paraId="3DAB992C" w14:textId="77777777" w:rsidTr="00E64880">
        <w:trPr>
          <w:trHeight w:val="359"/>
        </w:trPr>
        <w:tc>
          <w:tcPr>
            <w:tcW w:w="7367" w:type="dxa"/>
            <w:gridSpan w:val="3"/>
            <w:shd w:val="clear" w:color="auto" w:fill="F2F2F2" w:themeFill="background1" w:themeFillShade="F2"/>
            <w:vAlign w:val="center"/>
          </w:tcPr>
          <w:p w14:paraId="362D8A58" w14:textId="77777777" w:rsidR="00E64880" w:rsidRPr="00E64880" w:rsidRDefault="00E64880" w:rsidP="00E64880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E64880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  <w:p w14:paraId="6695B49D" w14:textId="77777777" w:rsidR="00E64880" w:rsidRDefault="00E64880" w:rsidP="00E6488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3ED62F" w14:textId="77777777" w:rsidR="00E64880" w:rsidRDefault="00E64880" w:rsidP="006B29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64880" w:rsidRPr="006B295E" w14:paraId="11BAA957" w14:textId="77777777" w:rsidTr="00E64880">
        <w:trPr>
          <w:trHeight w:val="342"/>
        </w:trPr>
        <w:tc>
          <w:tcPr>
            <w:tcW w:w="7367" w:type="dxa"/>
            <w:gridSpan w:val="3"/>
            <w:shd w:val="clear" w:color="auto" w:fill="F2F2F2" w:themeFill="background1" w:themeFillShade="F2"/>
            <w:vAlign w:val="center"/>
          </w:tcPr>
          <w:p w14:paraId="6D14DD75" w14:textId="2E0E3618" w:rsidR="00E64880" w:rsidRPr="00E64880" w:rsidRDefault="00E64880" w:rsidP="00E64880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E64880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  <w:p w14:paraId="18DEBE5A" w14:textId="77777777" w:rsidR="00E64880" w:rsidRDefault="00E64880" w:rsidP="00E6488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393533" w14:textId="77777777" w:rsidR="00E64880" w:rsidRDefault="00E64880" w:rsidP="006B29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64880" w:rsidRPr="006B295E" w14:paraId="41518CF2" w14:textId="77777777" w:rsidTr="00E64880">
        <w:trPr>
          <w:trHeight w:val="424"/>
        </w:trPr>
        <w:tc>
          <w:tcPr>
            <w:tcW w:w="7367" w:type="dxa"/>
            <w:gridSpan w:val="3"/>
            <w:shd w:val="clear" w:color="auto" w:fill="F2F2F2" w:themeFill="background1" w:themeFillShade="F2"/>
            <w:vAlign w:val="center"/>
          </w:tcPr>
          <w:p w14:paraId="2BBD2365" w14:textId="77777777" w:rsidR="00E64880" w:rsidRPr="00E64880" w:rsidRDefault="00E64880" w:rsidP="00E64880">
            <w:pPr>
              <w:suppressAutoHyphens/>
              <w:autoSpaceDN w:val="0"/>
              <w:textAlignment w:val="baseline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E64880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  <w:p w14:paraId="5E412214" w14:textId="77777777" w:rsidR="00E64880" w:rsidRDefault="00E64880" w:rsidP="00E6488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540BF" w14:textId="77777777" w:rsidR="00E64880" w:rsidRDefault="00E64880" w:rsidP="006B29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295E" w:rsidRPr="006B295E" w14:paraId="15664426" w14:textId="313C8714" w:rsidTr="00E64880">
        <w:trPr>
          <w:trHeight w:val="114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D61E48D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</w:t>
            </w:r>
          </w:p>
        </w:tc>
        <w:tc>
          <w:tcPr>
            <w:tcW w:w="5525" w:type="dxa"/>
            <w:shd w:val="clear" w:color="auto" w:fill="F2F2F2" w:themeFill="background1" w:themeFillShade="F2"/>
            <w:vAlign w:val="center"/>
          </w:tcPr>
          <w:p w14:paraId="6F89D2BB" w14:textId="023AA001" w:rsidR="006B295E" w:rsidRPr="006B295E" w:rsidRDefault="006B295E" w:rsidP="006B295E">
            <w:pPr>
              <w:jc w:val="center"/>
              <w:rPr>
                <w:rFonts w:ascii="Arial Narrow" w:hAnsi="Arial Narrow"/>
                <w:b/>
              </w:rPr>
            </w:pPr>
            <w:r w:rsidRPr="006B295E">
              <w:rPr>
                <w:rFonts w:ascii="Arial Narrow" w:hAnsi="Arial Narrow"/>
                <w:b/>
              </w:rPr>
              <w:t xml:space="preserve">Urządzenie do oceny stanu hemodynamicznego </w:t>
            </w:r>
            <w:r>
              <w:rPr>
                <w:rFonts w:ascii="Arial Narrow" w:hAnsi="Arial Narrow"/>
                <w:b/>
              </w:rPr>
              <w:t>p</w:t>
            </w:r>
            <w:r w:rsidRPr="006B295E">
              <w:rPr>
                <w:rFonts w:ascii="Arial Narrow" w:hAnsi="Arial Narrow"/>
                <w:b/>
              </w:rPr>
              <w:t xml:space="preserve">acjenta w oparciu o pomiar parametrów hemodynamicznych metodą </w:t>
            </w:r>
            <w:proofErr w:type="spellStart"/>
            <w:r w:rsidRPr="006B295E">
              <w:rPr>
                <w:rFonts w:ascii="Arial Narrow" w:hAnsi="Arial Narrow"/>
                <w:b/>
              </w:rPr>
              <w:t>termodylucji</w:t>
            </w:r>
            <w:proofErr w:type="spellEnd"/>
            <w:r w:rsidRPr="006B295E">
              <w:rPr>
                <w:rFonts w:ascii="Arial Narrow" w:hAnsi="Arial Narrow"/>
                <w:b/>
              </w:rPr>
              <w:t xml:space="preserve">, analizy krzywej ciśnienia tętniczego krwi metodą inwazyjną, saturacji żylnej oraz </w:t>
            </w:r>
            <w:proofErr w:type="spellStart"/>
            <w:r w:rsidRPr="006B295E">
              <w:rPr>
                <w:rFonts w:ascii="Arial Narrow" w:hAnsi="Arial Narrow"/>
                <w:b/>
              </w:rPr>
              <w:t>satuarcji</w:t>
            </w:r>
            <w:proofErr w:type="spellEnd"/>
            <w:r w:rsidRPr="006B295E">
              <w:rPr>
                <w:rFonts w:ascii="Arial Narrow" w:hAnsi="Arial Narrow"/>
                <w:b/>
              </w:rPr>
              <w:t xml:space="preserve"> tkankowej.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BBC0D8B" w14:textId="30ABD49C" w:rsidR="006B295E" w:rsidRPr="006B295E" w:rsidRDefault="006B295E" w:rsidP="006B29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86042EB" w14:textId="2D304AA1" w:rsidR="006B295E" w:rsidRPr="006B295E" w:rsidRDefault="006B295E" w:rsidP="006B29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oferowana</w:t>
            </w:r>
          </w:p>
        </w:tc>
      </w:tr>
      <w:tr w:rsidR="006B295E" w:rsidRPr="006B295E" w14:paraId="716EDFBE" w14:textId="23EE815B" w:rsidTr="00E64880">
        <w:trPr>
          <w:trHeight w:val="1126"/>
        </w:trPr>
        <w:tc>
          <w:tcPr>
            <w:tcW w:w="710" w:type="dxa"/>
            <w:vAlign w:val="center"/>
          </w:tcPr>
          <w:p w14:paraId="0F513528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a)</w:t>
            </w:r>
          </w:p>
        </w:tc>
        <w:tc>
          <w:tcPr>
            <w:tcW w:w="5525" w:type="dxa"/>
          </w:tcPr>
          <w:p w14:paraId="59B74400" w14:textId="77777777" w:rsidR="006B295E" w:rsidRPr="006B295E" w:rsidRDefault="006B295E" w:rsidP="00990078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B295E">
              <w:rPr>
                <w:rFonts w:ascii="Arial Narrow" w:hAnsi="Arial Narrow" w:cs="Times New Roman"/>
                <w:sz w:val="20"/>
                <w:szCs w:val="20"/>
              </w:rPr>
              <w:t>Ocena hemodynamiczna układu krążenia metodą analizy krzywej ciśnienia tętniczego krwi:</w:t>
            </w:r>
          </w:p>
          <w:p w14:paraId="634ECC61" w14:textId="47F357E5" w:rsidR="006B295E" w:rsidRPr="006B295E" w:rsidRDefault="006B295E" w:rsidP="00990078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B295E">
              <w:rPr>
                <w:rFonts w:ascii="Arial Narrow" w:hAnsi="Arial Narrow" w:cs="Times New Roman"/>
                <w:sz w:val="20"/>
                <w:szCs w:val="20"/>
              </w:rPr>
              <w:t>- bez użycia cewnika Swan-</w:t>
            </w:r>
            <w:proofErr w:type="spellStart"/>
            <w:r w:rsidRPr="006B295E">
              <w:rPr>
                <w:rFonts w:ascii="Arial Narrow" w:hAnsi="Arial Narrow" w:cs="Times New Roman"/>
                <w:sz w:val="20"/>
                <w:szCs w:val="20"/>
              </w:rPr>
              <w:t>Ganza</w:t>
            </w:r>
            <w:proofErr w:type="spellEnd"/>
            <w:r w:rsidRPr="006B295E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7FBF856F" w14:textId="187C0284" w:rsidR="006B295E" w:rsidRPr="006B295E" w:rsidRDefault="006B295E" w:rsidP="0074500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B295E">
              <w:rPr>
                <w:rFonts w:ascii="Arial Narrow" w:hAnsi="Arial Narrow" w:cs="Times New Roman"/>
                <w:sz w:val="20"/>
                <w:szCs w:val="20"/>
              </w:rPr>
              <w:t xml:space="preserve">- drogą </w:t>
            </w:r>
            <w:proofErr w:type="spellStart"/>
            <w:r w:rsidRPr="006B295E">
              <w:rPr>
                <w:rFonts w:ascii="Arial Narrow" w:hAnsi="Arial Narrow" w:cs="Times New Roman"/>
                <w:sz w:val="20"/>
                <w:szCs w:val="20"/>
              </w:rPr>
              <w:t>kaniulizacji</w:t>
            </w:r>
            <w:proofErr w:type="spellEnd"/>
            <w:r w:rsidRPr="006B295E">
              <w:rPr>
                <w:rFonts w:ascii="Arial Narrow" w:hAnsi="Arial Narrow" w:cs="Times New Roman"/>
                <w:sz w:val="20"/>
                <w:szCs w:val="20"/>
              </w:rPr>
              <w:t xml:space="preserve"> jednego dostępu naczyniowego (dostęp tętniczy)</w:t>
            </w:r>
          </w:p>
        </w:tc>
        <w:tc>
          <w:tcPr>
            <w:tcW w:w="1132" w:type="dxa"/>
            <w:vAlign w:val="center"/>
          </w:tcPr>
          <w:p w14:paraId="434D2689" w14:textId="4A312D7A" w:rsidR="006B295E" w:rsidRPr="006B295E" w:rsidRDefault="006B295E" w:rsidP="006B295E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</w:t>
            </w:r>
            <w:r w:rsidR="00195A68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2552" w:type="dxa"/>
            <w:vAlign w:val="center"/>
          </w:tcPr>
          <w:p w14:paraId="01CC2DBD" w14:textId="77777777" w:rsidR="006B295E" w:rsidRPr="006B295E" w:rsidRDefault="006B295E" w:rsidP="006B295E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B295E" w:rsidRPr="006B295E" w14:paraId="092A7500" w14:textId="19E3203F" w:rsidTr="00E64880">
        <w:trPr>
          <w:trHeight w:val="915"/>
        </w:trPr>
        <w:tc>
          <w:tcPr>
            <w:tcW w:w="710" w:type="dxa"/>
            <w:vAlign w:val="center"/>
          </w:tcPr>
          <w:p w14:paraId="458A75EF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b)</w:t>
            </w:r>
          </w:p>
        </w:tc>
        <w:tc>
          <w:tcPr>
            <w:tcW w:w="5525" w:type="dxa"/>
            <w:vAlign w:val="center"/>
          </w:tcPr>
          <w:p w14:paraId="12A22ABE" w14:textId="77777777" w:rsidR="006B295E" w:rsidRPr="006B295E" w:rsidRDefault="006B295E" w:rsidP="0074500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6B295E">
              <w:rPr>
                <w:rFonts w:ascii="Arial Narrow" w:hAnsi="Arial Narrow" w:cs="Times New Roman"/>
                <w:sz w:val="20"/>
                <w:szCs w:val="20"/>
              </w:rPr>
              <w:t>Możliwosć</w:t>
            </w:r>
            <w:proofErr w:type="spellEnd"/>
            <w:r w:rsidRPr="006B295E">
              <w:rPr>
                <w:rFonts w:ascii="Arial Narrow" w:hAnsi="Arial Narrow" w:cs="Times New Roman"/>
                <w:sz w:val="20"/>
                <w:szCs w:val="20"/>
              </w:rPr>
              <w:t xml:space="preserve"> rozbudowy o moduł do oceny hemodynamicznej układu krążenia metodą </w:t>
            </w:r>
            <w:proofErr w:type="spellStart"/>
            <w:r w:rsidRPr="006B295E">
              <w:rPr>
                <w:rFonts w:ascii="Arial Narrow" w:hAnsi="Arial Narrow" w:cs="Times New Roman"/>
                <w:sz w:val="20"/>
                <w:szCs w:val="20"/>
              </w:rPr>
              <w:t>termodylucji</w:t>
            </w:r>
            <w:proofErr w:type="spellEnd"/>
            <w:r w:rsidRPr="006B295E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</w:p>
          <w:p w14:paraId="0444E78C" w14:textId="20B9CAB4" w:rsidR="006B295E" w:rsidRPr="006B295E" w:rsidRDefault="006B295E" w:rsidP="0074500F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6B295E">
              <w:rPr>
                <w:rFonts w:ascii="Arial Narrow" w:hAnsi="Arial Narrow" w:cs="Times New Roman"/>
                <w:sz w:val="20"/>
                <w:szCs w:val="20"/>
              </w:rPr>
              <w:t>-  za pomocą cewnika Swan-</w:t>
            </w:r>
            <w:proofErr w:type="spellStart"/>
            <w:r w:rsidRPr="006B295E">
              <w:rPr>
                <w:rFonts w:ascii="Arial Narrow" w:hAnsi="Arial Narrow" w:cs="Times New Roman"/>
                <w:sz w:val="20"/>
                <w:szCs w:val="20"/>
              </w:rPr>
              <w:t>Ganza</w:t>
            </w:r>
            <w:proofErr w:type="spellEnd"/>
            <w:r w:rsidRPr="006B295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14:paraId="57F911BD" w14:textId="6D0F5593" w:rsidR="006B295E" w:rsidRPr="006B295E" w:rsidRDefault="006B295E" w:rsidP="0074500F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za pomocą cewnika Swan-</w:t>
            </w:r>
            <w:proofErr w:type="spellStart"/>
            <w:r w:rsidRPr="006B295E">
              <w:rPr>
                <w:rFonts w:ascii="Arial Narrow" w:hAnsi="Arial Narrow"/>
              </w:rPr>
              <w:t>Ganza</w:t>
            </w:r>
            <w:proofErr w:type="spellEnd"/>
            <w:r w:rsidRPr="006B295E">
              <w:rPr>
                <w:rFonts w:ascii="Arial Narrow" w:hAnsi="Arial Narrow"/>
              </w:rPr>
              <w:t xml:space="preserve"> CCO</w:t>
            </w:r>
          </w:p>
        </w:tc>
        <w:tc>
          <w:tcPr>
            <w:tcW w:w="1132" w:type="dxa"/>
            <w:vAlign w:val="center"/>
          </w:tcPr>
          <w:p w14:paraId="4ACFC318" w14:textId="32161B76" w:rsidR="006B295E" w:rsidRPr="006B295E" w:rsidRDefault="006B295E" w:rsidP="006B295E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vAlign w:val="center"/>
          </w:tcPr>
          <w:p w14:paraId="1F7C4B95" w14:textId="77777777" w:rsidR="006B295E" w:rsidRPr="006B295E" w:rsidRDefault="006B295E" w:rsidP="006B295E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B295E" w:rsidRPr="006B295E" w14:paraId="18D3F585" w14:textId="1F9A54D9" w:rsidTr="00E64880">
        <w:trPr>
          <w:trHeight w:val="1140"/>
        </w:trPr>
        <w:tc>
          <w:tcPr>
            <w:tcW w:w="710" w:type="dxa"/>
            <w:vAlign w:val="center"/>
          </w:tcPr>
          <w:p w14:paraId="3CD745B6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c)</w:t>
            </w:r>
          </w:p>
        </w:tc>
        <w:tc>
          <w:tcPr>
            <w:tcW w:w="5525" w:type="dxa"/>
            <w:vAlign w:val="center"/>
          </w:tcPr>
          <w:p w14:paraId="299A2040" w14:textId="77777777" w:rsidR="006B295E" w:rsidRPr="006B295E" w:rsidRDefault="006B295E" w:rsidP="00F9554A">
            <w:pPr>
              <w:rPr>
                <w:rFonts w:ascii="Arial Narrow" w:hAnsi="Arial Narrow"/>
                <w:color w:val="FF0000"/>
              </w:rPr>
            </w:pPr>
            <w:r w:rsidRPr="006B295E">
              <w:rPr>
                <w:rFonts w:ascii="Arial Narrow" w:hAnsi="Arial Narrow"/>
              </w:rPr>
              <w:t>Ciągły pomiar saturacji żylnej: SCVO2 i SVO2</w:t>
            </w:r>
            <w:r w:rsidRPr="006B295E">
              <w:rPr>
                <w:rFonts w:ascii="Arial Narrow" w:hAnsi="Arial Narrow"/>
                <w:color w:val="FF0000"/>
              </w:rPr>
              <w:t xml:space="preserve"> </w:t>
            </w:r>
            <w:r w:rsidRPr="006B295E">
              <w:rPr>
                <w:rFonts w:ascii="Arial Narrow" w:hAnsi="Arial Narrow"/>
              </w:rPr>
              <w:t xml:space="preserve">pomiar saturacji żylnej przy pomocy wkłucia centralnego </w:t>
            </w:r>
            <w:proofErr w:type="spellStart"/>
            <w:r w:rsidRPr="006B295E">
              <w:rPr>
                <w:rFonts w:ascii="Arial Narrow" w:hAnsi="Arial Narrow"/>
              </w:rPr>
              <w:t>trójświatłowego</w:t>
            </w:r>
            <w:proofErr w:type="spellEnd"/>
            <w:r w:rsidRPr="006B295E">
              <w:rPr>
                <w:rFonts w:ascii="Arial Narrow" w:hAnsi="Arial Narrow"/>
              </w:rPr>
              <w:t xml:space="preserve"> z modułem optycznym i możliwością kalibracji in-vivo i in-vitro, lub cewnika Swan-</w:t>
            </w:r>
            <w:proofErr w:type="spellStart"/>
            <w:r w:rsidRPr="006B295E">
              <w:rPr>
                <w:rFonts w:ascii="Arial Narrow" w:hAnsi="Arial Narrow"/>
              </w:rPr>
              <w:t>Ganza</w:t>
            </w:r>
            <w:proofErr w:type="spellEnd"/>
            <w:r w:rsidRPr="006B295E">
              <w:rPr>
                <w:rFonts w:ascii="Arial Narrow" w:hAnsi="Arial Narrow"/>
              </w:rPr>
              <w:t xml:space="preserve"> z modułem optycznym</w:t>
            </w:r>
          </w:p>
        </w:tc>
        <w:tc>
          <w:tcPr>
            <w:tcW w:w="1132" w:type="dxa"/>
            <w:vAlign w:val="center"/>
          </w:tcPr>
          <w:p w14:paraId="1ED70C34" w14:textId="258AAF32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3AFBD8DE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6BED3E6E" w14:textId="23F6FE9F" w:rsidTr="00E64880">
        <w:trPr>
          <w:trHeight w:val="50"/>
        </w:trPr>
        <w:tc>
          <w:tcPr>
            <w:tcW w:w="710" w:type="dxa"/>
            <w:vAlign w:val="center"/>
          </w:tcPr>
          <w:p w14:paraId="167EA09F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d) </w:t>
            </w:r>
          </w:p>
        </w:tc>
        <w:tc>
          <w:tcPr>
            <w:tcW w:w="5525" w:type="dxa"/>
            <w:vAlign w:val="center"/>
          </w:tcPr>
          <w:p w14:paraId="12E4BB2C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Ciągły pomiar saturacji tkankowej metodą NIRS</w:t>
            </w:r>
          </w:p>
        </w:tc>
        <w:tc>
          <w:tcPr>
            <w:tcW w:w="1132" w:type="dxa"/>
            <w:vAlign w:val="center"/>
          </w:tcPr>
          <w:p w14:paraId="3A6C20DE" w14:textId="51B48AAC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6135AB61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255D9C4E" w14:textId="0D766CC3" w:rsidTr="00E64880">
        <w:trPr>
          <w:trHeight w:val="3903"/>
        </w:trPr>
        <w:tc>
          <w:tcPr>
            <w:tcW w:w="710" w:type="dxa"/>
            <w:vAlign w:val="center"/>
          </w:tcPr>
          <w:p w14:paraId="0780EBB0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2</w:t>
            </w:r>
          </w:p>
        </w:tc>
        <w:tc>
          <w:tcPr>
            <w:tcW w:w="5525" w:type="dxa"/>
            <w:vAlign w:val="center"/>
          </w:tcPr>
          <w:p w14:paraId="77DE7DCD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Wymagane parametry monitorowane lub wyliczane:</w:t>
            </w:r>
          </w:p>
          <w:p w14:paraId="2D8D0A86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rzut serca (CO);</w:t>
            </w:r>
          </w:p>
          <w:p w14:paraId="16D983A2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rzut serca indeksowany (CI)</w:t>
            </w:r>
          </w:p>
          <w:p w14:paraId="319BA63C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rzut serca przerywany (</w:t>
            </w:r>
            <w:proofErr w:type="spellStart"/>
            <w:r w:rsidRPr="006B295E">
              <w:rPr>
                <w:rFonts w:ascii="Arial Narrow" w:hAnsi="Arial Narrow"/>
              </w:rPr>
              <w:t>iCO</w:t>
            </w:r>
            <w:proofErr w:type="spellEnd"/>
            <w:r w:rsidRPr="006B295E">
              <w:rPr>
                <w:rFonts w:ascii="Arial Narrow" w:hAnsi="Arial Narrow"/>
              </w:rPr>
              <w:t>)</w:t>
            </w:r>
          </w:p>
          <w:p w14:paraId="3B45111B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objętość wyrzutowa (SV);</w:t>
            </w:r>
          </w:p>
          <w:p w14:paraId="63AE1352" w14:textId="77777777" w:rsidR="006B295E" w:rsidRPr="006B295E" w:rsidRDefault="006B295E" w:rsidP="00F9554A">
            <w:pPr>
              <w:rPr>
                <w:rFonts w:ascii="Arial Narrow" w:hAnsi="Arial Narrow"/>
                <w:u w:val="single"/>
              </w:rPr>
            </w:pPr>
            <w:r w:rsidRPr="006B295E">
              <w:rPr>
                <w:rFonts w:ascii="Arial Narrow" w:hAnsi="Arial Narrow"/>
              </w:rPr>
              <w:t>- indeks objętości wyrzutowej (SVI</w:t>
            </w:r>
            <w:r w:rsidRPr="006B295E">
              <w:rPr>
                <w:rFonts w:ascii="Arial Narrow" w:hAnsi="Arial Narrow"/>
                <w:u w:val="single"/>
              </w:rPr>
              <w:t>)</w:t>
            </w:r>
          </w:p>
          <w:p w14:paraId="28281AD0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systemowy (obwodowy) opór naczyniowy (SVR);</w:t>
            </w:r>
          </w:p>
          <w:p w14:paraId="2599783A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indeks systemowego oporu naczyniowego (SVRI)</w:t>
            </w:r>
          </w:p>
          <w:p w14:paraId="0BA61AAC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zmienność objętości wyrzutowej (SVV);</w:t>
            </w:r>
          </w:p>
          <w:p w14:paraId="7E59E48A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- </w:t>
            </w:r>
            <w:proofErr w:type="spellStart"/>
            <w:r w:rsidRPr="006B295E">
              <w:rPr>
                <w:rFonts w:ascii="Arial Narrow" w:hAnsi="Arial Narrow"/>
              </w:rPr>
              <w:t>objętrość</w:t>
            </w:r>
            <w:proofErr w:type="spellEnd"/>
            <w:r w:rsidRPr="006B295E">
              <w:rPr>
                <w:rFonts w:ascii="Arial Narrow" w:hAnsi="Arial Narrow"/>
              </w:rPr>
              <w:t xml:space="preserve"> </w:t>
            </w:r>
            <w:proofErr w:type="spellStart"/>
            <w:r w:rsidRPr="006B295E">
              <w:rPr>
                <w:rFonts w:ascii="Arial Narrow" w:hAnsi="Arial Narrow"/>
              </w:rPr>
              <w:t>późnorozkurczowa</w:t>
            </w:r>
            <w:proofErr w:type="spellEnd"/>
            <w:r w:rsidRPr="006B295E">
              <w:rPr>
                <w:rFonts w:ascii="Arial Narrow" w:hAnsi="Arial Narrow"/>
              </w:rPr>
              <w:t xml:space="preserve"> prawej komory (EDV)</w:t>
            </w:r>
          </w:p>
          <w:p w14:paraId="59A17AD7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 - saturacja krwi żylnej (ScvO2 i Svo2);</w:t>
            </w:r>
          </w:p>
          <w:p w14:paraId="22F27BEC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centralne ciśnienie żylne (OCŻ)</w:t>
            </w:r>
          </w:p>
          <w:p w14:paraId="4B88E334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ciśnienie średnie tętnicze (MAP)</w:t>
            </w:r>
          </w:p>
          <w:p w14:paraId="5D810CE4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częstość akcji serca (HR)</w:t>
            </w:r>
          </w:p>
          <w:p w14:paraId="3AD88036" w14:textId="604E3D46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Saturacja tkankowa (StO2)</w:t>
            </w:r>
          </w:p>
          <w:p w14:paraId="1EBB7B59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zmienność ciśnienia tętna (PPV)</w:t>
            </w:r>
          </w:p>
          <w:p w14:paraId="1977D61B" w14:textId="77777777" w:rsidR="006B295E" w:rsidRPr="006B295E" w:rsidRDefault="006B295E" w:rsidP="00F9554A">
            <w:pPr>
              <w:rPr>
                <w:rFonts w:ascii="Arial Narrow" w:hAnsi="Arial Narrow"/>
                <w:b/>
              </w:rPr>
            </w:pPr>
            <w:r w:rsidRPr="006B295E">
              <w:rPr>
                <w:rFonts w:ascii="Arial Narrow" w:hAnsi="Arial Narrow"/>
              </w:rPr>
              <w:t xml:space="preserve">- wskaźnik ryzyka </w:t>
            </w:r>
            <w:proofErr w:type="spellStart"/>
            <w:r w:rsidRPr="006B295E">
              <w:rPr>
                <w:rFonts w:ascii="Arial Narrow" w:hAnsi="Arial Narrow"/>
              </w:rPr>
              <w:t>wystapienia</w:t>
            </w:r>
            <w:proofErr w:type="spellEnd"/>
            <w:r w:rsidRPr="006B295E">
              <w:rPr>
                <w:rFonts w:ascii="Arial Narrow" w:hAnsi="Arial Narrow"/>
              </w:rPr>
              <w:t xml:space="preserve"> hipotensji HPI</w:t>
            </w:r>
          </w:p>
        </w:tc>
        <w:tc>
          <w:tcPr>
            <w:tcW w:w="1132" w:type="dxa"/>
            <w:vAlign w:val="center"/>
          </w:tcPr>
          <w:p w14:paraId="0EC8EBE7" w14:textId="46BF0DBA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4D0EB856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174C0BF5" w14:textId="228C965C" w:rsidTr="00E64880">
        <w:trPr>
          <w:trHeight w:val="1591"/>
        </w:trPr>
        <w:tc>
          <w:tcPr>
            <w:tcW w:w="710" w:type="dxa"/>
            <w:vAlign w:val="center"/>
          </w:tcPr>
          <w:p w14:paraId="134235A7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5525" w:type="dxa"/>
            <w:vAlign w:val="center"/>
          </w:tcPr>
          <w:p w14:paraId="6E110EEC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Wyświetlanie danych w postaci ekranów:</w:t>
            </w:r>
          </w:p>
          <w:p w14:paraId="1F7669F9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kokpit;</w:t>
            </w:r>
          </w:p>
          <w:p w14:paraId="1CCC4136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interwencyjny;</w:t>
            </w:r>
          </w:p>
          <w:p w14:paraId="62EE8098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- fizjologiczny </w:t>
            </w:r>
          </w:p>
          <w:p w14:paraId="72C82819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- zogniskowany </w:t>
            </w:r>
          </w:p>
          <w:p w14:paraId="03B741F8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graficzny;</w:t>
            </w:r>
          </w:p>
          <w:p w14:paraId="286A7660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- tabelaryczny;</w:t>
            </w:r>
          </w:p>
        </w:tc>
        <w:tc>
          <w:tcPr>
            <w:tcW w:w="1132" w:type="dxa"/>
            <w:vAlign w:val="center"/>
          </w:tcPr>
          <w:p w14:paraId="6C1A7595" w14:textId="0A87C102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4E1DCB11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4EA4013B" w14:textId="442694CA" w:rsidTr="00E64880">
        <w:trPr>
          <w:trHeight w:val="465"/>
        </w:trPr>
        <w:tc>
          <w:tcPr>
            <w:tcW w:w="710" w:type="dxa"/>
            <w:vAlign w:val="center"/>
          </w:tcPr>
          <w:p w14:paraId="5B7369A1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4</w:t>
            </w:r>
          </w:p>
        </w:tc>
        <w:tc>
          <w:tcPr>
            <w:tcW w:w="5525" w:type="dxa"/>
            <w:vAlign w:val="center"/>
          </w:tcPr>
          <w:p w14:paraId="75A82518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Ekran dotykowy o przekątnej min 12 cali i rozdzielczości min 1024x768 </w:t>
            </w:r>
          </w:p>
        </w:tc>
        <w:tc>
          <w:tcPr>
            <w:tcW w:w="1132" w:type="dxa"/>
            <w:vAlign w:val="center"/>
          </w:tcPr>
          <w:p w14:paraId="0182E256" w14:textId="0475C619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1531B644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3457DF95" w14:textId="7AE71539" w:rsidTr="00E64880">
        <w:trPr>
          <w:trHeight w:val="450"/>
        </w:trPr>
        <w:tc>
          <w:tcPr>
            <w:tcW w:w="710" w:type="dxa"/>
            <w:vAlign w:val="center"/>
          </w:tcPr>
          <w:p w14:paraId="04D0037D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5</w:t>
            </w:r>
          </w:p>
        </w:tc>
        <w:tc>
          <w:tcPr>
            <w:tcW w:w="5525" w:type="dxa"/>
            <w:vAlign w:val="center"/>
          </w:tcPr>
          <w:p w14:paraId="3B2277BA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Wejścia/wyjścia transmisyjne: RS232, USB 2.0, USB3.0, RJ-45, HDMI, analogowe 2 </w:t>
            </w:r>
            <w:proofErr w:type="spellStart"/>
            <w:r w:rsidRPr="006B295E">
              <w:rPr>
                <w:rFonts w:ascii="Arial Narrow" w:hAnsi="Arial Narrow"/>
              </w:rPr>
              <w:t>szt</w:t>
            </w:r>
            <w:proofErr w:type="spellEnd"/>
            <w:r w:rsidRPr="006B295E">
              <w:rPr>
                <w:rFonts w:ascii="Arial Narrow" w:hAnsi="Arial Narrow"/>
              </w:rPr>
              <w:t>, EKG</w:t>
            </w:r>
          </w:p>
        </w:tc>
        <w:tc>
          <w:tcPr>
            <w:tcW w:w="1132" w:type="dxa"/>
            <w:vAlign w:val="center"/>
          </w:tcPr>
          <w:p w14:paraId="7AF2CCC0" w14:textId="6B4D51AA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4FA5DA59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5C82F148" w14:textId="30E9207C" w:rsidTr="00E64880">
        <w:trPr>
          <w:trHeight w:val="450"/>
        </w:trPr>
        <w:tc>
          <w:tcPr>
            <w:tcW w:w="710" w:type="dxa"/>
            <w:vAlign w:val="center"/>
          </w:tcPr>
          <w:p w14:paraId="2A2915C5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6</w:t>
            </w:r>
          </w:p>
        </w:tc>
        <w:tc>
          <w:tcPr>
            <w:tcW w:w="5525" w:type="dxa"/>
            <w:vAlign w:val="center"/>
          </w:tcPr>
          <w:p w14:paraId="0534FAB7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Dodatkowe zasilanie akumulatorowe o pojemności min 3100 </w:t>
            </w:r>
            <w:proofErr w:type="spellStart"/>
            <w:r w:rsidRPr="006B295E">
              <w:rPr>
                <w:rFonts w:ascii="Arial Narrow" w:hAnsi="Arial Narrow"/>
              </w:rPr>
              <w:t>mAh</w:t>
            </w:r>
            <w:proofErr w:type="spellEnd"/>
            <w:r w:rsidRPr="006B295E">
              <w:rPr>
                <w:rFonts w:ascii="Arial Narrow" w:hAnsi="Arial Narrow"/>
              </w:rPr>
              <w:t xml:space="preserve"> z możliwością wymiany bez interwencji serwisu</w:t>
            </w:r>
          </w:p>
        </w:tc>
        <w:tc>
          <w:tcPr>
            <w:tcW w:w="1132" w:type="dxa"/>
            <w:vAlign w:val="center"/>
          </w:tcPr>
          <w:p w14:paraId="77068D7B" w14:textId="36E22B48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516EADBB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3D038B90" w14:textId="06B917B0" w:rsidTr="00E64880">
        <w:trPr>
          <w:trHeight w:val="465"/>
        </w:trPr>
        <w:tc>
          <w:tcPr>
            <w:tcW w:w="710" w:type="dxa"/>
            <w:vAlign w:val="center"/>
          </w:tcPr>
          <w:p w14:paraId="266F36D7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7</w:t>
            </w:r>
          </w:p>
        </w:tc>
        <w:tc>
          <w:tcPr>
            <w:tcW w:w="5525" w:type="dxa"/>
            <w:vAlign w:val="center"/>
          </w:tcPr>
          <w:p w14:paraId="1397AE39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Możliwość transferu danych przez port USB w postaci pliku Excel (do dalszej obróbki) lub JPG</w:t>
            </w:r>
          </w:p>
        </w:tc>
        <w:tc>
          <w:tcPr>
            <w:tcW w:w="1132" w:type="dxa"/>
            <w:vAlign w:val="center"/>
          </w:tcPr>
          <w:p w14:paraId="427D1872" w14:textId="54ECFC49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541FB4BD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35C1F7C8" w14:textId="6E9E3EEA" w:rsidTr="00E64880">
        <w:trPr>
          <w:trHeight w:val="210"/>
        </w:trPr>
        <w:tc>
          <w:tcPr>
            <w:tcW w:w="710" w:type="dxa"/>
            <w:vAlign w:val="center"/>
          </w:tcPr>
          <w:p w14:paraId="4C0DD865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8</w:t>
            </w:r>
          </w:p>
        </w:tc>
        <w:tc>
          <w:tcPr>
            <w:tcW w:w="5525" w:type="dxa"/>
            <w:vAlign w:val="center"/>
          </w:tcPr>
          <w:p w14:paraId="4A3386AA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Menu w języku polskim</w:t>
            </w:r>
          </w:p>
        </w:tc>
        <w:tc>
          <w:tcPr>
            <w:tcW w:w="1132" w:type="dxa"/>
            <w:vAlign w:val="center"/>
          </w:tcPr>
          <w:p w14:paraId="592B503A" w14:textId="34C0561E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6DB1AC5D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4144C12D" w14:textId="0E27F948" w:rsidTr="00E64880">
        <w:trPr>
          <w:trHeight w:val="225"/>
        </w:trPr>
        <w:tc>
          <w:tcPr>
            <w:tcW w:w="710" w:type="dxa"/>
            <w:vAlign w:val="center"/>
          </w:tcPr>
          <w:p w14:paraId="6D4B8D31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9</w:t>
            </w:r>
          </w:p>
        </w:tc>
        <w:tc>
          <w:tcPr>
            <w:tcW w:w="5525" w:type="dxa"/>
            <w:vAlign w:val="center"/>
          </w:tcPr>
          <w:p w14:paraId="06749354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Waga aparatu nie więcej niż 4,5 kg</w:t>
            </w:r>
          </w:p>
        </w:tc>
        <w:tc>
          <w:tcPr>
            <w:tcW w:w="1132" w:type="dxa"/>
            <w:vAlign w:val="center"/>
          </w:tcPr>
          <w:p w14:paraId="1492936B" w14:textId="626F652F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562E2944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5888CC5C" w14:textId="795D0C1A" w:rsidTr="00E64880">
        <w:trPr>
          <w:trHeight w:val="690"/>
        </w:trPr>
        <w:tc>
          <w:tcPr>
            <w:tcW w:w="710" w:type="dxa"/>
            <w:vAlign w:val="center"/>
          </w:tcPr>
          <w:p w14:paraId="05B3B604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10</w:t>
            </w:r>
          </w:p>
        </w:tc>
        <w:tc>
          <w:tcPr>
            <w:tcW w:w="5525" w:type="dxa"/>
            <w:vAlign w:val="center"/>
          </w:tcPr>
          <w:p w14:paraId="5A5A62AF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Moduł do pomiaru ciągłego saturacji żylnej: SCVO2 i SVO2, pomiar saturacji żylnej przy pomocy wkłucia centralnego </w:t>
            </w:r>
            <w:proofErr w:type="spellStart"/>
            <w:r w:rsidRPr="006B295E">
              <w:rPr>
                <w:rFonts w:ascii="Arial Narrow" w:hAnsi="Arial Narrow"/>
              </w:rPr>
              <w:t>trójświatłowego</w:t>
            </w:r>
            <w:proofErr w:type="spellEnd"/>
            <w:r w:rsidRPr="006B295E">
              <w:rPr>
                <w:rFonts w:ascii="Arial Narrow" w:hAnsi="Arial Narrow"/>
              </w:rPr>
              <w:t xml:space="preserve"> z modułem optycznym i możliwością kalibracji in-vivo i in-vitro, lub cewnika Swan-</w:t>
            </w:r>
            <w:proofErr w:type="spellStart"/>
            <w:r w:rsidRPr="006B295E">
              <w:rPr>
                <w:rFonts w:ascii="Arial Narrow" w:hAnsi="Arial Narrow"/>
              </w:rPr>
              <w:t>Ganza</w:t>
            </w:r>
            <w:proofErr w:type="spellEnd"/>
            <w:r w:rsidRPr="006B295E">
              <w:rPr>
                <w:rFonts w:ascii="Arial Narrow" w:hAnsi="Arial Narrow"/>
              </w:rPr>
              <w:t xml:space="preserve"> z modułem optycznym</w:t>
            </w:r>
          </w:p>
        </w:tc>
        <w:tc>
          <w:tcPr>
            <w:tcW w:w="1132" w:type="dxa"/>
            <w:vAlign w:val="center"/>
          </w:tcPr>
          <w:p w14:paraId="3448B01E" w14:textId="351670EC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6399345B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6B295E" w:rsidRPr="006B295E" w14:paraId="10CED26B" w14:textId="3C097511" w:rsidTr="00E64880">
        <w:trPr>
          <w:trHeight w:val="225"/>
        </w:trPr>
        <w:tc>
          <w:tcPr>
            <w:tcW w:w="710" w:type="dxa"/>
            <w:vAlign w:val="center"/>
          </w:tcPr>
          <w:p w14:paraId="1314B7C5" w14:textId="77777777" w:rsidR="006B295E" w:rsidRPr="006B295E" w:rsidRDefault="006B295E" w:rsidP="00F9554A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11</w:t>
            </w:r>
          </w:p>
        </w:tc>
        <w:tc>
          <w:tcPr>
            <w:tcW w:w="5525" w:type="dxa"/>
            <w:vAlign w:val="center"/>
          </w:tcPr>
          <w:p w14:paraId="1CDACBF2" w14:textId="77777777" w:rsidR="006B295E" w:rsidRPr="006B295E" w:rsidRDefault="006B295E" w:rsidP="00F9554A">
            <w:pPr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 xml:space="preserve">Statyw do zamontowania monitora. </w:t>
            </w:r>
          </w:p>
        </w:tc>
        <w:tc>
          <w:tcPr>
            <w:tcW w:w="1132" w:type="dxa"/>
            <w:vAlign w:val="center"/>
          </w:tcPr>
          <w:p w14:paraId="7F14B001" w14:textId="4FBAC394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57B11823" w14:textId="77777777" w:rsidR="006B295E" w:rsidRPr="006B295E" w:rsidRDefault="006B295E" w:rsidP="006B295E">
            <w:pPr>
              <w:jc w:val="center"/>
              <w:rPr>
                <w:rFonts w:ascii="Arial Narrow" w:hAnsi="Arial Narrow"/>
              </w:rPr>
            </w:pPr>
          </w:p>
        </w:tc>
      </w:tr>
      <w:tr w:rsidR="00195A68" w:rsidRPr="006B295E" w14:paraId="067BB1A7" w14:textId="05CE019F" w:rsidTr="00C57FE8">
        <w:trPr>
          <w:trHeight w:val="225"/>
        </w:trPr>
        <w:tc>
          <w:tcPr>
            <w:tcW w:w="710" w:type="dxa"/>
            <w:vAlign w:val="center"/>
          </w:tcPr>
          <w:p w14:paraId="11F41659" w14:textId="443B35B0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</w:t>
            </w:r>
            <w:r w:rsidR="00905EF1">
              <w:rPr>
                <w:rFonts w:ascii="Arial Narrow" w:hAnsi="Arial Narrow"/>
              </w:rPr>
              <w:t>2</w:t>
            </w:r>
          </w:p>
        </w:tc>
        <w:tc>
          <w:tcPr>
            <w:tcW w:w="5525" w:type="dxa"/>
          </w:tcPr>
          <w:p w14:paraId="5C09FEAA" w14:textId="23097373" w:rsidR="00195A68" w:rsidRPr="00195A68" w:rsidRDefault="00195A68" w:rsidP="00195A68">
            <w:pPr>
              <w:rPr>
                <w:rFonts w:ascii="Arial Narrow" w:hAnsi="Arial Narrow"/>
                <w:color w:val="FF0000"/>
              </w:rPr>
            </w:pPr>
            <w:r w:rsidRPr="00195A68">
              <w:rPr>
                <w:rFonts w:ascii="Arial Narrow" w:hAnsi="Arial Narrow"/>
                <w:color w:val="FF0000"/>
              </w:rPr>
              <w:t>Instrukcja obsługi w języku polskim (załączyć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195A68">
              <w:rPr>
                <w:rFonts w:ascii="Arial Narrow" w:hAnsi="Arial Narrow"/>
                <w:color w:val="FF0000"/>
              </w:rPr>
              <w:t>przy dostawie)</w:t>
            </w:r>
          </w:p>
        </w:tc>
        <w:tc>
          <w:tcPr>
            <w:tcW w:w="1132" w:type="dxa"/>
            <w:vAlign w:val="center"/>
          </w:tcPr>
          <w:p w14:paraId="30D1D248" w14:textId="4AEDF588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7C7CCFA5" w14:textId="77777777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</w:p>
        </w:tc>
      </w:tr>
      <w:tr w:rsidR="00195A68" w:rsidRPr="006B295E" w14:paraId="6E6254AD" w14:textId="31260E69" w:rsidTr="00C57FE8">
        <w:trPr>
          <w:trHeight w:val="450"/>
        </w:trPr>
        <w:tc>
          <w:tcPr>
            <w:tcW w:w="710" w:type="dxa"/>
            <w:vAlign w:val="center"/>
          </w:tcPr>
          <w:p w14:paraId="525B0ABD" w14:textId="2077DF35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</w:t>
            </w:r>
            <w:r w:rsidR="00905EF1">
              <w:rPr>
                <w:rFonts w:ascii="Arial Narrow" w:hAnsi="Arial Narrow"/>
              </w:rPr>
              <w:t>3</w:t>
            </w:r>
          </w:p>
        </w:tc>
        <w:tc>
          <w:tcPr>
            <w:tcW w:w="5525" w:type="dxa"/>
          </w:tcPr>
          <w:p w14:paraId="09B7E1E9" w14:textId="0F934C2C" w:rsidR="00195A68" w:rsidRPr="00195A68" w:rsidRDefault="00195A68" w:rsidP="00195A68">
            <w:pPr>
              <w:rPr>
                <w:rFonts w:ascii="Arial Narrow" w:hAnsi="Arial Narrow"/>
                <w:color w:val="FF0000"/>
              </w:rPr>
            </w:pPr>
            <w:r w:rsidRPr="00195A68">
              <w:rPr>
                <w:rFonts w:ascii="Arial Narrow" w:hAnsi="Arial Narrow"/>
                <w:color w:val="FF0000"/>
              </w:rPr>
              <w:t>Karta gwarancyjna (załączyć przy dostawie)</w:t>
            </w:r>
          </w:p>
        </w:tc>
        <w:tc>
          <w:tcPr>
            <w:tcW w:w="1132" w:type="dxa"/>
            <w:vAlign w:val="center"/>
          </w:tcPr>
          <w:p w14:paraId="667C2771" w14:textId="6F44CF24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2552" w:type="dxa"/>
            <w:vAlign w:val="center"/>
          </w:tcPr>
          <w:p w14:paraId="44021755" w14:textId="77777777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</w:p>
        </w:tc>
      </w:tr>
      <w:tr w:rsidR="00195A68" w:rsidRPr="006B295E" w14:paraId="483349C4" w14:textId="0C74DBE5" w:rsidTr="00C57FE8">
        <w:trPr>
          <w:trHeight w:val="225"/>
        </w:trPr>
        <w:tc>
          <w:tcPr>
            <w:tcW w:w="710" w:type="dxa"/>
            <w:vAlign w:val="center"/>
          </w:tcPr>
          <w:p w14:paraId="4D57510E" w14:textId="1249AD1C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 w:rsidRPr="006B295E">
              <w:rPr>
                <w:rFonts w:ascii="Arial Narrow" w:hAnsi="Arial Narrow"/>
              </w:rPr>
              <w:t>1</w:t>
            </w:r>
            <w:r w:rsidR="00905EF1">
              <w:rPr>
                <w:rFonts w:ascii="Arial Narrow" w:hAnsi="Arial Narrow"/>
              </w:rPr>
              <w:t>4</w:t>
            </w:r>
          </w:p>
        </w:tc>
        <w:tc>
          <w:tcPr>
            <w:tcW w:w="5525" w:type="dxa"/>
          </w:tcPr>
          <w:p w14:paraId="29CD689E" w14:textId="0A358131" w:rsidR="00195A68" w:rsidRPr="00195A68" w:rsidRDefault="00905EF1" w:rsidP="00195A68">
            <w:pPr>
              <w:rPr>
                <w:rFonts w:ascii="Arial Narrow" w:hAnsi="Arial Narrow"/>
                <w:color w:val="FF0000"/>
              </w:rPr>
            </w:pPr>
            <w:r w:rsidRPr="00905EF1">
              <w:rPr>
                <w:rFonts w:ascii="Arial Narrow" w:hAnsi="Arial Narrow"/>
                <w:color w:val="FF0000"/>
              </w:rPr>
              <w:t>Gwarancja: min 24 miesiące licząc od terminu określonego w §7 pkt 1 wzoru umowy</w:t>
            </w:r>
          </w:p>
        </w:tc>
        <w:tc>
          <w:tcPr>
            <w:tcW w:w="1132" w:type="dxa"/>
            <w:vAlign w:val="center"/>
          </w:tcPr>
          <w:p w14:paraId="57A2052C" w14:textId="0B6ECDCA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 </w:t>
            </w:r>
          </w:p>
        </w:tc>
        <w:tc>
          <w:tcPr>
            <w:tcW w:w="2552" w:type="dxa"/>
            <w:vAlign w:val="center"/>
          </w:tcPr>
          <w:p w14:paraId="7DAD4EF5" w14:textId="77777777" w:rsidR="00195A68" w:rsidRPr="006B295E" w:rsidRDefault="00195A68" w:rsidP="00195A6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2A1D245" w14:textId="77777777" w:rsidR="002F718C" w:rsidRPr="006B295E" w:rsidRDefault="002F718C" w:rsidP="00FB1342">
      <w:pPr>
        <w:rPr>
          <w:rFonts w:ascii="Arial Narrow" w:hAnsi="Arial Narrow"/>
        </w:rPr>
      </w:pPr>
    </w:p>
    <w:p w14:paraId="69D374FF" w14:textId="1509D5DE" w:rsidR="002B1D6E" w:rsidRPr="002B1D6E" w:rsidRDefault="002B1D6E" w:rsidP="002B1D6E">
      <w:pPr>
        <w:suppressAutoHyphens/>
        <w:autoSpaceDN w:val="0"/>
        <w:textAlignment w:val="baseline"/>
        <w:rPr>
          <w:rFonts w:ascii="Arial Narrow" w:hAnsi="Arial Narrow"/>
          <w:sz w:val="22"/>
          <w:szCs w:val="22"/>
          <w:lang w:eastAsia="zh-CN"/>
        </w:rPr>
      </w:pPr>
      <w:r w:rsidRPr="002B1D6E">
        <w:rPr>
          <w:rFonts w:ascii="Arial Narrow" w:hAnsi="Arial Narrow"/>
          <w:sz w:val="22"/>
          <w:szCs w:val="22"/>
          <w:lang w:eastAsia="zh-CN"/>
        </w:rPr>
        <w:t xml:space="preserve">Serwis gwarancyjny i pogwarancyjny </w:t>
      </w:r>
      <w:r w:rsidR="00905EF1">
        <w:rPr>
          <w:rFonts w:ascii="Arial Narrow" w:hAnsi="Arial Narrow"/>
          <w:sz w:val="22"/>
          <w:szCs w:val="22"/>
          <w:lang w:eastAsia="zh-CN"/>
        </w:rPr>
        <w:t xml:space="preserve">na terenie kraju </w:t>
      </w:r>
      <w:r w:rsidRPr="002B1D6E">
        <w:rPr>
          <w:rFonts w:ascii="Arial Narrow" w:hAnsi="Arial Narrow"/>
          <w:sz w:val="22"/>
          <w:szCs w:val="22"/>
          <w:lang w:eastAsia="zh-CN"/>
        </w:rPr>
        <w:t>prowadzi………………………..……………….......</w:t>
      </w:r>
      <w:r w:rsidR="00B92E71">
        <w:rPr>
          <w:rFonts w:ascii="Arial Narrow" w:hAnsi="Arial Narrow"/>
          <w:sz w:val="22"/>
          <w:szCs w:val="22"/>
          <w:lang w:eastAsia="zh-CN"/>
        </w:rPr>
        <w:t>............</w:t>
      </w:r>
      <w:r w:rsidRPr="002B1D6E">
        <w:rPr>
          <w:rFonts w:ascii="Arial Narrow" w:hAnsi="Arial Narrow"/>
          <w:sz w:val="22"/>
          <w:szCs w:val="22"/>
          <w:lang w:eastAsia="zh-CN"/>
        </w:rPr>
        <w:t>(uzupełnić)</w:t>
      </w:r>
    </w:p>
    <w:p w14:paraId="703C5BBC" w14:textId="77777777" w:rsidR="002B1D6E" w:rsidRPr="002B1D6E" w:rsidRDefault="002B1D6E" w:rsidP="002B1D6E">
      <w:pPr>
        <w:suppressAutoHyphens/>
        <w:autoSpaceDN w:val="0"/>
        <w:jc w:val="both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56983A39" w14:textId="77777777" w:rsidR="002B1D6E" w:rsidRPr="002B1D6E" w:rsidRDefault="002B1D6E" w:rsidP="002B1D6E">
      <w:pPr>
        <w:suppressAutoHyphens/>
        <w:autoSpaceDE w:val="0"/>
        <w:autoSpaceDN w:val="0"/>
        <w:adjustRightInd w:val="0"/>
        <w:ind w:right="58"/>
        <w:jc w:val="both"/>
        <w:textAlignment w:val="baseline"/>
        <w:rPr>
          <w:rFonts w:ascii="Arial Narrow" w:eastAsia="Arial Unicode MS" w:hAnsi="Arial Narrow"/>
          <w:sz w:val="22"/>
          <w:szCs w:val="22"/>
        </w:rPr>
      </w:pPr>
      <w:r w:rsidRPr="002B1D6E">
        <w:rPr>
          <w:rFonts w:ascii="Arial Narrow" w:eastAsia="Arial Unicode MS" w:hAnsi="Arial Narrow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8FE9186" w14:textId="77777777" w:rsidR="002B1D6E" w:rsidRPr="002B1D6E" w:rsidRDefault="002B1D6E" w:rsidP="002B1D6E">
      <w:pPr>
        <w:suppressAutoHyphens/>
        <w:autoSpaceDE w:val="0"/>
        <w:autoSpaceDN w:val="0"/>
        <w:adjustRightInd w:val="0"/>
        <w:ind w:right="58"/>
        <w:jc w:val="both"/>
        <w:textAlignment w:val="baseline"/>
        <w:rPr>
          <w:rFonts w:ascii="Arial Narrow" w:eastAsia="Arial Unicode MS" w:hAnsi="Arial Narrow"/>
          <w:sz w:val="22"/>
          <w:szCs w:val="22"/>
        </w:rPr>
      </w:pPr>
    </w:p>
    <w:p w14:paraId="49217BF9" w14:textId="77777777" w:rsidR="002B1D6E" w:rsidRPr="002B1D6E" w:rsidRDefault="002B1D6E" w:rsidP="002B1D6E">
      <w:pPr>
        <w:suppressAutoHyphens/>
        <w:autoSpaceDN w:val="0"/>
        <w:jc w:val="both"/>
        <w:textAlignment w:val="baseline"/>
        <w:rPr>
          <w:rFonts w:ascii="Arial Narrow" w:hAnsi="Arial Narrow"/>
          <w:sz w:val="22"/>
          <w:szCs w:val="22"/>
          <w:lang w:eastAsia="zh-CN"/>
        </w:rPr>
      </w:pPr>
      <w:r w:rsidRPr="002B1D6E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9DE570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5877B554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037447D6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1EF49AEF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28E89386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</w:p>
    <w:p w14:paraId="7D704734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  <w:lang w:eastAsia="zh-CN"/>
        </w:rPr>
      </w:pPr>
      <w:r w:rsidRPr="002B1D6E">
        <w:rPr>
          <w:rFonts w:ascii="Arial Narrow" w:hAnsi="Arial Narrow"/>
          <w:sz w:val="22"/>
          <w:szCs w:val="22"/>
          <w:lang w:eastAsia="zh-CN"/>
        </w:rPr>
        <w:t>..................................</w:t>
      </w:r>
    </w:p>
    <w:p w14:paraId="576899B0" w14:textId="77777777" w:rsidR="002B1D6E" w:rsidRPr="002B1D6E" w:rsidRDefault="002B1D6E" w:rsidP="002B1D6E">
      <w:pPr>
        <w:suppressAutoHyphens/>
        <w:autoSpaceDN w:val="0"/>
        <w:jc w:val="right"/>
        <w:textAlignment w:val="baseline"/>
        <w:rPr>
          <w:rFonts w:ascii="Arial Narrow" w:hAnsi="Arial Narrow"/>
          <w:sz w:val="22"/>
          <w:szCs w:val="22"/>
        </w:rPr>
      </w:pPr>
      <w:r w:rsidRPr="002B1D6E">
        <w:rPr>
          <w:rFonts w:ascii="Arial Narrow" w:hAnsi="Arial Narrow"/>
          <w:sz w:val="22"/>
          <w:szCs w:val="22"/>
          <w:lang w:eastAsia="zh-CN"/>
        </w:rPr>
        <w:t>Wykonawca</w:t>
      </w:r>
    </w:p>
    <w:p w14:paraId="450C9AC0" w14:textId="77777777" w:rsidR="00FB1342" w:rsidRPr="006B295E" w:rsidRDefault="00FB1342" w:rsidP="00FB1342">
      <w:pPr>
        <w:rPr>
          <w:rFonts w:ascii="Arial Narrow" w:hAnsi="Arial Narrow"/>
        </w:rPr>
      </w:pPr>
    </w:p>
    <w:sectPr w:rsidR="00FB1342" w:rsidRPr="006B295E" w:rsidSect="00DA37A4">
      <w:footerReference w:type="even" r:id="rId8"/>
      <w:footerReference w:type="default" r:id="rId9"/>
      <w:pgSz w:w="11906" w:h="16838"/>
      <w:pgMar w:top="851" w:right="851" w:bottom="720" w:left="851" w:header="709" w:footer="34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C609" w14:textId="77777777" w:rsidR="00ED719A" w:rsidRDefault="00ED719A">
      <w:r>
        <w:separator/>
      </w:r>
    </w:p>
  </w:endnote>
  <w:endnote w:type="continuationSeparator" w:id="0">
    <w:p w14:paraId="25A10613" w14:textId="77777777" w:rsidR="00ED719A" w:rsidRDefault="00E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8A8C" w14:textId="77777777" w:rsidR="00DA37A4" w:rsidRDefault="00736C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7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E9EEC2" w14:textId="77777777" w:rsidR="00DA37A4" w:rsidRDefault="00DA3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8E01" w14:textId="223F58E3" w:rsidR="00DA37A4" w:rsidRPr="002B1D6E" w:rsidRDefault="002B1D6E" w:rsidP="002B1D6E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A6B0" w14:textId="77777777" w:rsidR="00ED719A" w:rsidRDefault="00ED719A">
      <w:r>
        <w:separator/>
      </w:r>
    </w:p>
  </w:footnote>
  <w:footnote w:type="continuationSeparator" w:id="0">
    <w:p w14:paraId="64F1D992" w14:textId="77777777" w:rsidR="00ED719A" w:rsidRDefault="00ED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55A"/>
    <w:multiLevelType w:val="hybridMultilevel"/>
    <w:tmpl w:val="AFBA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258"/>
    <w:multiLevelType w:val="hybridMultilevel"/>
    <w:tmpl w:val="913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569"/>
    <w:multiLevelType w:val="hybridMultilevel"/>
    <w:tmpl w:val="70BA2230"/>
    <w:lvl w:ilvl="0" w:tplc="D4FA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C6D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64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F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C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8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9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D04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2D9D"/>
    <w:multiLevelType w:val="singleLevel"/>
    <w:tmpl w:val="25C69B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167344"/>
    <w:multiLevelType w:val="hybridMultilevel"/>
    <w:tmpl w:val="FFFC1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D0"/>
    <w:rsid w:val="00006072"/>
    <w:rsid w:val="00011A31"/>
    <w:rsid w:val="0001628B"/>
    <w:rsid w:val="00026CAD"/>
    <w:rsid w:val="0004353D"/>
    <w:rsid w:val="00047D46"/>
    <w:rsid w:val="000656F5"/>
    <w:rsid w:val="0007276F"/>
    <w:rsid w:val="00076799"/>
    <w:rsid w:val="00083F6C"/>
    <w:rsid w:val="0009327D"/>
    <w:rsid w:val="000A3FD5"/>
    <w:rsid w:val="000A567A"/>
    <w:rsid w:val="000A7156"/>
    <w:rsid w:val="000B0349"/>
    <w:rsid w:val="000B0C91"/>
    <w:rsid w:val="000B44BC"/>
    <w:rsid w:val="000C4EAD"/>
    <w:rsid w:val="000C5B67"/>
    <w:rsid w:val="000E2F5D"/>
    <w:rsid w:val="000E36F5"/>
    <w:rsid w:val="001074B6"/>
    <w:rsid w:val="001077E4"/>
    <w:rsid w:val="00123F9A"/>
    <w:rsid w:val="00124EB7"/>
    <w:rsid w:val="001418EC"/>
    <w:rsid w:val="001443D7"/>
    <w:rsid w:val="00152891"/>
    <w:rsid w:val="00154AE9"/>
    <w:rsid w:val="00167A0A"/>
    <w:rsid w:val="00192FC3"/>
    <w:rsid w:val="00194461"/>
    <w:rsid w:val="00195A68"/>
    <w:rsid w:val="00195EF2"/>
    <w:rsid w:val="001A02EE"/>
    <w:rsid w:val="001A0E88"/>
    <w:rsid w:val="001B0B6D"/>
    <w:rsid w:val="001C353A"/>
    <w:rsid w:val="001C4BF5"/>
    <w:rsid w:val="001E76D4"/>
    <w:rsid w:val="001F00A1"/>
    <w:rsid w:val="001F2064"/>
    <w:rsid w:val="001F3FB2"/>
    <w:rsid w:val="001F760D"/>
    <w:rsid w:val="0020416A"/>
    <w:rsid w:val="002071ED"/>
    <w:rsid w:val="00244572"/>
    <w:rsid w:val="00247021"/>
    <w:rsid w:val="00283FA3"/>
    <w:rsid w:val="002A6113"/>
    <w:rsid w:val="002B1D6E"/>
    <w:rsid w:val="002C13BA"/>
    <w:rsid w:val="002C3884"/>
    <w:rsid w:val="002C503F"/>
    <w:rsid w:val="002D2D64"/>
    <w:rsid w:val="002E1B7C"/>
    <w:rsid w:val="002E2438"/>
    <w:rsid w:val="002F718C"/>
    <w:rsid w:val="003044FE"/>
    <w:rsid w:val="00310EC0"/>
    <w:rsid w:val="00310F7D"/>
    <w:rsid w:val="0032745E"/>
    <w:rsid w:val="00336B8D"/>
    <w:rsid w:val="00341AAF"/>
    <w:rsid w:val="003441D1"/>
    <w:rsid w:val="00346CAD"/>
    <w:rsid w:val="00347474"/>
    <w:rsid w:val="00367136"/>
    <w:rsid w:val="00375E4B"/>
    <w:rsid w:val="003C5ED7"/>
    <w:rsid w:val="003D1091"/>
    <w:rsid w:val="003D1776"/>
    <w:rsid w:val="00405235"/>
    <w:rsid w:val="0043072C"/>
    <w:rsid w:val="004366FD"/>
    <w:rsid w:val="004418B4"/>
    <w:rsid w:val="0044421B"/>
    <w:rsid w:val="00444365"/>
    <w:rsid w:val="004543D5"/>
    <w:rsid w:val="00454A52"/>
    <w:rsid w:val="00471B57"/>
    <w:rsid w:val="00476642"/>
    <w:rsid w:val="004903B9"/>
    <w:rsid w:val="004F7EBF"/>
    <w:rsid w:val="005614FF"/>
    <w:rsid w:val="005774FC"/>
    <w:rsid w:val="00580D7B"/>
    <w:rsid w:val="00583C78"/>
    <w:rsid w:val="005965A2"/>
    <w:rsid w:val="005977C3"/>
    <w:rsid w:val="005A0169"/>
    <w:rsid w:val="005A640E"/>
    <w:rsid w:val="005D3367"/>
    <w:rsid w:val="005D5241"/>
    <w:rsid w:val="005F3DBE"/>
    <w:rsid w:val="00601129"/>
    <w:rsid w:val="00604B70"/>
    <w:rsid w:val="00606D9F"/>
    <w:rsid w:val="00623E8C"/>
    <w:rsid w:val="00640FEC"/>
    <w:rsid w:val="00650C50"/>
    <w:rsid w:val="00650EF8"/>
    <w:rsid w:val="00676F5B"/>
    <w:rsid w:val="00696506"/>
    <w:rsid w:val="006965AD"/>
    <w:rsid w:val="00697FE3"/>
    <w:rsid w:val="006A5A46"/>
    <w:rsid w:val="006B295E"/>
    <w:rsid w:val="006D3DC0"/>
    <w:rsid w:val="006E22E3"/>
    <w:rsid w:val="006E5545"/>
    <w:rsid w:val="00710044"/>
    <w:rsid w:val="0071532F"/>
    <w:rsid w:val="007251EB"/>
    <w:rsid w:val="00736CD1"/>
    <w:rsid w:val="0074500F"/>
    <w:rsid w:val="007527D2"/>
    <w:rsid w:val="00777D15"/>
    <w:rsid w:val="00783EA1"/>
    <w:rsid w:val="007953F5"/>
    <w:rsid w:val="007C35B0"/>
    <w:rsid w:val="007E39D2"/>
    <w:rsid w:val="007E64C0"/>
    <w:rsid w:val="00803C95"/>
    <w:rsid w:val="00805551"/>
    <w:rsid w:val="00822517"/>
    <w:rsid w:val="008309A9"/>
    <w:rsid w:val="0086287D"/>
    <w:rsid w:val="00881356"/>
    <w:rsid w:val="00895BC4"/>
    <w:rsid w:val="008C682F"/>
    <w:rsid w:val="008D206C"/>
    <w:rsid w:val="00905EF1"/>
    <w:rsid w:val="0091312E"/>
    <w:rsid w:val="00920784"/>
    <w:rsid w:val="00923159"/>
    <w:rsid w:val="00923CEC"/>
    <w:rsid w:val="0093677B"/>
    <w:rsid w:val="00940795"/>
    <w:rsid w:val="0096623E"/>
    <w:rsid w:val="0096745F"/>
    <w:rsid w:val="00985915"/>
    <w:rsid w:val="00990078"/>
    <w:rsid w:val="00995568"/>
    <w:rsid w:val="009B728B"/>
    <w:rsid w:val="009B7C1A"/>
    <w:rsid w:val="009D2A73"/>
    <w:rsid w:val="009D6A25"/>
    <w:rsid w:val="009E45BF"/>
    <w:rsid w:val="00A00E17"/>
    <w:rsid w:val="00A04854"/>
    <w:rsid w:val="00A100D0"/>
    <w:rsid w:val="00A12A01"/>
    <w:rsid w:val="00A415B3"/>
    <w:rsid w:val="00A5094B"/>
    <w:rsid w:val="00A6094C"/>
    <w:rsid w:val="00A81195"/>
    <w:rsid w:val="00A9243B"/>
    <w:rsid w:val="00AA26F6"/>
    <w:rsid w:val="00AB0545"/>
    <w:rsid w:val="00AB35E7"/>
    <w:rsid w:val="00AD0DD3"/>
    <w:rsid w:val="00AE40D4"/>
    <w:rsid w:val="00AF15BC"/>
    <w:rsid w:val="00AF7FE4"/>
    <w:rsid w:val="00B13058"/>
    <w:rsid w:val="00B268E4"/>
    <w:rsid w:val="00B3609A"/>
    <w:rsid w:val="00B73755"/>
    <w:rsid w:val="00B902AF"/>
    <w:rsid w:val="00B92E71"/>
    <w:rsid w:val="00BA26F6"/>
    <w:rsid w:val="00BA7D23"/>
    <w:rsid w:val="00BB03E4"/>
    <w:rsid w:val="00BB26C6"/>
    <w:rsid w:val="00BE1864"/>
    <w:rsid w:val="00C16756"/>
    <w:rsid w:val="00C24435"/>
    <w:rsid w:val="00C30D55"/>
    <w:rsid w:val="00C42272"/>
    <w:rsid w:val="00C42966"/>
    <w:rsid w:val="00C6050F"/>
    <w:rsid w:val="00C66403"/>
    <w:rsid w:val="00C93C72"/>
    <w:rsid w:val="00C97A14"/>
    <w:rsid w:val="00CA04E7"/>
    <w:rsid w:val="00CA13B0"/>
    <w:rsid w:val="00CB576E"/>
    <w:rsid w:val="00CC2F1D"/>
    <w:rsid w:val="00CD527F"/>
    <w:rsid w:val="00CF621C"/>
    <w:rsid w:val="00D01CEE"/>
    <w:rsid w:val="00D32EFB"/>
    <w:rsid w:val="00D54652"/>
    <w:rsid w:val="00D63269"/>
    <w:rsid w:val="00D81B2B"/>
    <w:rsid w:val="00D863FC"/>
    <w:rsid w:val="00D8789A"/>
    <w:rsid w:val="00D96C87"/>
    <w:rsid w:val="00D97AA9"/>
    <w:rsid w:val="00DA0DDA"/>
    <w:rsid w:val="00DA37A4"/>
    <w:rsid w:val="00DB4FFA"/>
    <w:rsid w:val="00DB59E2"/>
    <w:rsid w:val="00DC3D99"/>
    <w:rsid w:val="00E001A5"/>
    <w:rsid w:val="00E03A4E"/>
    <w:rsid w:val="00E11A27"/>
    <w:rsid w:val="00E15406"/>
    <w:rsid w:val="00E16C3D"/>
    <w:rsid w:val="00E3167F"/>
    <w:rsid w:val="00E40F7F"/>
    <w:rsid w:val="00E436BE"/>
    <w:rsid w:val="00E53636"/>
    <w:rsid w:val="00E64880"/>
    <w:rsid w:val="00E751AF"/>
    <w:rsid w:val="00E82B7B"/>
    <w:rsid w:val="00E942B8"/>
    <w:rsid w:val="00EB0E39"/>
    <w:rsid w:val="00EC5B98"/>
    <w:rsid w:val="00EC73DF"/>
    <w:rsid w:val="00ED12A7"/>
    <w:rsid w:val="00ED719A"/>
    <w:rsid w:val="00EE584A"/>
    <w:rsid w:val="00EF7969"/>
    <w:rsid w:val="00F064FE"/>
    <w:rsid w:val="00F12462"/>
    <w:rsid w:val="00F23AED"/>
    <w:rsid w:val="00F2527C"/>
    <w:rsid w:val="00F44541"/>
    <w:rsid w:val="00F55F1C"/>
    <w:rsid w:val="00F94947"/>
    <w:rsid w:val="00F9554A"/>
    <w:rsid w:val="00F961DE"/>
    <w:rsid w:val="00FB0335"/>
    <w:rsid w:val="00FB1342"/>
    <w:rsid w:val="00FC22ED"/>
    <w:rsid w:val="00FC33B3"/>
    <w:rsid w:val="00FC4477"/>
    <w:rsid w:val="00FC5AA3"/>
    <w:rsid w:val="00FC7010"/>
    <w:rsid w:val="00FD7D0B"/>
    <w:rsid w:val="00FE365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92181"/>
  <w15:docId w15:val="{DDC44B89-7D1B-4AF5-BABD-FA14A79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094C"/>
  </w:style>
  <w:style w:type="paragraph" w:styleId="Nagwek1">
    <w:name w:val="heading 1"/>
    <w:basedOn w:val="Normalny"/>
    <w:next w:val="Normalny"/>
    <w:qFormat/>
    <w:rsid w:val="00A6094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094C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09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094C"/>
  </w:style>
  <w:style w:type="paragraph" w:styleId="Nagwek">
    <w:name w:val="header"/>
    <w:basedOn w:val="Normalny"/>
    <w:rsid w:val="00A6094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E436BE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40F7F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9584-1A69-4A1A-BAD9-8117696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zampub</cp:lastModifiedBy>
  <cp:revision>21</cp:revision>
  <cp:lastPrinted>2013-12-18T16:14:00Z</cp:lastPrinted>
  <dcterms:created xsi:type="dcterms:W3CDTF">2020-11-04T15:00:00Z</dcterms:created>
  <dcterms:modified xsi:type="dcterms:W3CDTF">2020-12-17T15:03:00Z</dcterms:modified>
</cp:coreProperties>
</file>