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65E8A" w14:textId="2ADF719F" w:rsidR="004804F6" w:rsidRDefault="004804F6" w:rsidP="004804F6">
      <w:pPr>
        <w:spacing w:line="240" w:lineRule="auto"/>
        <w:ind w:right="-283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tab/>
      </w:r>
      <w:r w:rsidRPr="004804F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nr 2</w:t>
      </w:r>
      <w:r w:rsidR="002C1CA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b</w:t>
      </w:r>
      <w:r w:rsidRPr="004804F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do Zaproszenia</w:t>
      </w:r>
    </w:p>
    <w:p w14:paraId="377934D9" w14:textId="6E05EDF2" w:rsidR="004804F6" w:rsidRPr="004804F6" w:rsidRDefault="004804F6" w:rsidP="004804F6">
      <w:pPr>
        <w:spacing w:line="240" w:lineRule="auto"/>
        <w:ind w:right="-283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804F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nr 1 do umowy</w:t>
      </w:r>
    </w:p>
    <w:p w14:paraId="09970F84" w14:textId="62C7C743" w:rsidR="004804F6" w:rsidRDefault="004804F6" w:rsidP="004804F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253448CE" w14:textId="61D9DD27" w:rsidR="004804F6" w:rsidRDefault="004804F6" w:rsidP="004804F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7E060498" w14:textId="77777777" w:rsidR="004804F6" w:rsidRPr="004804F6" w:rsidRDefault="004804F6" w:rsidP="004804F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033AFCBF" w14:textId="77777777" w:rsidR="004804F6" w:rsidRPr="004804F6" w:rsidRDefault="004804F6" w:rsidP="004804F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08FECAEF" w14:textId="77777777" w:rsidR="004804F6" w:rsidRPr="004804F6" w:rsidRDefault="004804F6" w:rsidP="004804F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4804F6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OPIS PRZEDMIOTU ZAMÓWIENIA </w:t>
      </w:r>
    </w:p>
    <w:p w14:paraId="1333C179" w14:textId="7A7A8FDD" w:rsidR="004804F6" w:rsidRDefault="002C1CAA" w:rsidP="004804F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C1CA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(Zestawienie parametrów i warunków technicznych)</w:t>
      </w:r>
    </w:p>
    <w:p w14:paraId="4AEE166F" w14:textId="77777777" w:rsidR="002C1CAA" w:rsidRPr="004804F6" w:rsidRDefault="002C1CAA" w:rsidP="004804F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4392044E" w14:textId="1F9F5109" w:rsidR="004804F6" w:rsidRPr="00326C6B" w:rsidRDefault="004804F6" w:rsidP="004804F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  <w:lang w:eastAsia="pl-PL"/>
        </w:rPr>
      </w:pPr>
      <w:r w:rsidRPr="00326C6B">
        <w:rPr>
          <w:rFonts w:ascii="Arial Narrow" w:eastAsia="Times New Roman" w:hAnsi="Arial Narrow" w:cs="Times New Roman"/>
          <w:b/>
          <w:sz w:val="32"/>
          <w:szCs w:val="32"/>
          <w:u w:val="single"/>
          <w:lang w:eastAsia="pl-PL"/>
        </w:rPr>
        <w:t xml:space="preserve">ZADANIE NR </w:t>
      </w:r>
      <w:r w:rsidR="00923B1E">
        <w:rPr>
          <w:rFonts w:ascii="Arial Narrow" w:eastAsia="Times New Roman" w:hAnsi="Arial Narrow" w:cs="Times New Roman"/>
          <w:b/>
          <w:sz w:val="32"/>
          <w:szCs w:val="32"/>
          <w:u w:val="single"/>
          <w:lang w:eastAsia="pl-PL"/>
        </w:rPr>
        <w:t>9</w:t>
      </w:r>
    </w:p>
    <w:p w14:paraId="53BBEF27" w14:textId="77777777" w:rsidR="004804F6" w:rsidRPr="004804F6" w:rsidRDefault="004804F6" w:rsidP="004804F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F41CE3E" w14:textId="195ED707" w:rsidR="007B4088" w:rsidRDefault="00326C6B" w:rsidP="00326C6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326C6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POMPA OBJĘTOŚCIOWA</w:t>
      </w:r>
      <w:r w:rsidR="004804F6" w:rsidRPr="00326C6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– 5</w:t>
      </w:r>
      <w:r w:rsidRPr="00326C6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0</w:t>
      </w:r>
      <w:r w:rsidR="004804F6" w:rsidRPr="00326C6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szt.</w:t>
      </w:r>
    </w:p>
    <w:p w14:paraId="3969B30F" w14:textId="77777777" w:rsidR="00326C6B" w:rsidRPr="00326C6B" w:rsidRDefault="00326C6B" w:rsidP="00326C6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</w:p>
    <w:tbl>
      <w:tblPr>
        <w:tblW w:w="53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4114"/>
        <w:gridCol w:w="1697"/>
        <w:gridCol w:w="3119"/>
      </w:tblGrid>
      <w:tr w:rsidR="004804F6" w:rsidRPr="007B4088" w14:paraId="384CB982" w14:textId="77777777" w:rsidTr="00326C6B">
        <w:trPr>
          <w:cantSplit/>
          <w:jc w:val="center"/>
        </w:trPr>
        <w:tc>
          <w:tcPr>
            <w:tcW w:w="3405" w:type="pct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60066" w14:textId="5500817C" w:rsidR="004804F6" w:rsidRPr="000D0EB0" w:rsidRDefault="004804F6" w:rsidP="00326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Lucida Sans Unicode" w:hAnsi="Arial Narrow"/>
                <w:b/>
                <w:bCs/>
                <w:kern w:val="3"/>
                <w:sz w:val="20"/>
                <w:szCs w:val="20"/>
              </w:rPr>
              <w:t>Wykonawca/Producent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A5027" w14:textId="77777777" w:rsidR="004804F6" w:rsidRPr="000D0EB0" w:rsidRDefault="004804F6" w:rsidP="0048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04F6" w:rsidRPr="007B4088" w14:paraId="47345126" w14:textId="77777777" w:rsidTr="00326C6B">
        <w:trPr>
          <w:cantSplit/>
          <w:jc w:val="center"/>
        </w:trPr>
        <w:tc>
          <w:tcPr>
            <w:tcW w:w="3405" w:type="pct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22910" w14:textId="1D4F9E93" w:rsidR="004804F6" w:rsidRPr="000D0EB0" w:rsidRDefault="004804F6" w:rsidP="00326C6B">
            <w:pPr>
              <w:suppressAutoHyphens/>
              <w:autoSpaceDN w:val="0"/>
              <w:textAlignment w:val="baseline"/>
              <w:rPr>
                <w:rFonts w:ascii="Arial Narrow" w:eastAsia="Lucida Sans Unicode" w:hAnsi="Arial Narrow"/>
                <w:b/>
                <w:bCs/>
                <w:kern w:val="3"/>
                <w:sz w:val="20"/>
                <w:szCs w:val="20"/>
              </w:rPr>
            </w:pPr>
            <w:r w:rsidRPr="000D0EB0">
              <w:rPr>
                <w:rFonts w:ascii="Arial Narrow" w:eastAsia="Lucida Sans Unicode" w:hAnsi="Arial Narrow"/>
                <w:b/>
                <w:bCs/>
                <w:kern w:val="3"/>
                <w:sz w:val="20"/>
                <w:szCs w:val="20"/>
              </w:rPr>
              <w:t>Nazwa-model/typ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00E9" w14:textId="77777777" w:rsidR="004804F6" w:rsidRPr="000D0EB0" w:rsidRDefault="004804F6" w:rsidP="0048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04F6" w:rsidRPr="007B4088" w14:paraId="752300FF" w14:textId="77777777" w:rsidTr="00326C6B">
        <w:trPr>
          <w:cantSplit/>
          <w:jc w:val="center"/>
        </w:trPr>
        <w:tc>
          <w:tcPr>
            <w:tcW w:w="3405" w:type="pct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F211E" w14:textId="128339D5" w:rsidR="004804F6" w:rsidRPr="000D0EB0" w:rsidRDefault="004804F6" w:rsidP="00326C6B">
            <w:pPr>
              <w:suppressAutoHyphens/>
              <w:autoSpaceDN w:val="0"/>
              <w:textAlignment w:val="baseline"/>
              <w:rPr>
                <w:rFonts w:ascii="Arial Narrow" w:eastAsia="Lucida Sans Unicode" w:hAnsi="Arial Narrow"/>
                <w:b/>
                <w:bCs/>
                <w:kern w:val="3"/>
                <w:sz w:val="20"/>
                <w:szCs w:val="20"/>
              </w:rPr>
            </w:pPr>
            <w:r w:rsidRPr="000D0EB0">
              <w:rPr>
                <w:rFonts w:ascii="Arial Narrow" w:eastAsia="Lucida Sans Unicode" w:hAnsi="Arial Narrow"/>
                <w:b/>
                <w:bCs/>
                <w:kern w:val="3"/>
                <w:sz w:val="20"/>
                <w:szCs w:val="20"/>
              </w:rPr>
              <w:t>Kraj pochodzenia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2E2D" w14:textId="77777777" w:rsidR="004804F6" w:rsidRPr="000D0EB0" w:rsidRDefault="004804F6" w:rsidP="0048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04F6" w:rsidRPr="007B4088" w14:paraId="664901B5" w14:textId="77777777" w:rsidTr="00326C6B">
        <w:trPr>
          <w:cantSplit/>
          <w:jc w:val="center"/>
        </w:trPr>
        <w:tc>
          <w:tcPr>
            <w:tcW w:w="3405" w:type="pct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B7BA9" w14:textId="4F4E5E58" w:rsidR="004804F6" w:rsidRPr="000D0EB0" w:rsidRDefault="004804F6" w:rsidP="00326C6B">
            <w:pPr>
              <w:suppressAutoHyphens/>
              <w:autoSpaceDN w:val="0"/>
              <w:textAlignment w:val="baseline"/>
              <w:rPr>
                <w:rFonts w:ascii="Arial Narrow" w:eastAsia="Lucida Sans Unicode" w:hAnsi="Arial Narrow"/>
                <w:b/>
                <w:bCs/>
                <w:kern w:val="3"/>
                <w:sz w:val="20"/>
                <w:szCs w:val="20"/>
              </w:rPr>
            </w:pPr>
            <w:r w:rsidRPr="000D0EB0">
              <w:rPr>
                <w:rFonts w:ascii="Arial Narrow" w:eastAsia="Lucida Sans Unicode" w:hAnsi="Arial Narrow"/>
                <w:b/>
                <w:bCs/>
                <w:kern w:val="3"/>
                <w:sz w:val="20"/>
                <w:szCs w:val="20"/>
              </w:rPr>
              <w:t>Rok produkcji min. 2020 r.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3CBFA" w14:textId="77777777" w:rsidR="004804F6" w:rsidRPr="000D0EB0" w:rsidRDefault="004804F6" w:rsidP="0048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04F6" w:rsidRPr="00326C6B" w14:paraId="1E312DC2" w14:textId="77777777" w:rsidTr="00326C6B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BB9A7" w14:textId="6D7C7D7D" w:rsidR="004804F6" w:rsidRPr="000D0EB0" w:rsidRDefault="00326C6B" w:rsidP="007B4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E1056" w14:textId="7F602CDF" w:rsidR="004804F6" w:rsidRPr="000D0EB0" w:rsidRDefault="00326C6B" w:rsidP="007B4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Pompa objętościowa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596D3" w14:textId="6A7FB1D8" w:rsidR="004804F6" w:rsidRPr="000D0EB0" w:rsidRDefault="004804F6" w:rsidP="007B40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Wartość wymagana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7DF7D" w14:textId="0A88BC79" w:rsidR="004804F6" w:rsidRPr="000D0EB0" w:rsidRDefault="004804F6" w:rsidP="007B4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Wartość oferowana</w:t>
            </w:r>
          </w:p>
        </w:tc>
      </w:tr>
      <w:tr w:rsidR="004804F6" w:rsidRPr="00326C6B" w14:paraId="559A50E0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1A8B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48E0" w14:textId="77777777" w:rsidR="004804F6" w:rsidRPr="000D0EB0" w:rsidRDefault="004804F6" w:rsidP="0048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Pompa objętościowa z oprogramowaniem z systemem redukcji błędów dawkowania</w:t>
            </w:r>
          </w:p>
          <w:p w14:paraId="2B976EF3" w14:textId="77777777" w:rsidR="004804F6" w:rsidRPr="000D0EB0" w:rsidRDefault="004804F6" w:rsidP="0048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353E" w14:textId="2F525D97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8AFA" w14:textId="02E7A882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062F4759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8E19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1E10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Zasilanie 220-240V 50 </w:t>
            </w:r>
            <w:proofErr w:type="spellStart"/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bezpośrednio z sieci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2281" w14:textId="6D018F8B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8EC5" w14:textId="0C382CF7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2D7B7B02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E78A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7A8B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Masa pompy 2,5 kg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DF10" w14:textId="28DDCB78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A717" w14:textId="6221B9E0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190B4D7E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C24E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2E97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Stopień ochrony IP33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FAE5" w14:textId="3F312C98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0B32" w14:textId="42E4B569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1D6B4E3F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A314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1AF9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Wyświetlacz czytelny pod kątem 30 stopni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7ABB" w14:textId="233F5AC0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1B38" w14:textId="5B104F0A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579DF0E0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976F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6147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Menu pompy w języku polskim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C679" w14:textId="2E9194E8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D616" w14:textId="1BB520EE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7D6678EA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A720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6A17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System mocowania na szynie medycznej oraz na masztach infuzyjnych o średnicy 25 mm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CAAC" w14:textId="1B5F3B7A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0BEA" w14:textId="0EBD0C54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22EDCA32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A311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A69B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Wymiary 148x225x148 mm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393" w14:textId="696904E7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BB06" w14:textId="058E9908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6213FE43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B5BC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B169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Wbudowany, zatrzaskowy system montowania w stacji dokujące.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C0E4" w14:textId="6547F00A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CA11" w14:textId="4A918951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489A5D69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398A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3DE0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Podtrzymywanie pamięci zdarzeń w pompie nie podłączonej do zasilania 220-240 V przez okres min. 6 miesięcy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C93" w14:textId="7B93B599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3810" w14:textId="4C4DD838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356ED40A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6666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4E6B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Zintegrowane w pompie; inteligentny system zasilania akumulatorowego typu </w:t>
            </w:r>
            <w:proofErr w:type="spellStart"/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NiMH</w:t>
            </w:r>
            <w:proofErr w:type="spellEnd"/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gwarantujący pracę typowo 6 h przy prędkości 25 ml/h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1FE8" w14:textId="13366E2B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</w:t>
            </w:r>
            <w:r w:rsidR="00AA19B1"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A98" w14:textId="616CB67B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3C1E4F42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5E38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7B57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Bardzo szybki czas ładowania akumulatora do 95% w czasie nie </w:t>
            </w:r>
            <w:proofErr w:type="spellStart"/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przekraczajacym</w:t>
            </w:r>
            <w:proofErr w:type="spellEnd"/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2,5 </w:t>
            </w:r>
            <w:proofErr w:type="spellStart"/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68C8" w14:textId="236CA28D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B8FE" w14:textId="22A17A3B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55EC1ABB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60EE" w14:textId="77777777" w:rsidR="004804F6" w:rsidRPr="000D0EB0" w:rsidRDefault="004804F6" w:rsidP="004804F6">
            <w:pPr>
              <w:numPr>
                <w:ilvl w:val="0"/>
                <w:numId w:val="1"/>
              </w:numPr>
              <w:tabs>
                <w:tab w:val="left" w:pos="0"/>
                <w:tab w:val="left" w:pos="24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6F04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Duży, czytelny wyświetlacz LCD z podświetleniem LED z każdej strony o wymiarach 60 x 60 mm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BD4D" w14:textId="2A5C628E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0C70" w14:textId="27DAF257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04E9D640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6AA6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3FAB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Praca pompy z systemami zarządzania infuzją PDMS/HIS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4309" w14:textId="478578F0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7C9" w14:textId="158FC355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09F8D632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17DD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3F1E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Złącze RS232 i port </w:t>
            </w:r>
            <w:proofErr w:type="spellStart"/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IrDA</w:t>
            </w:r>
            <w:proofErr w:type="spellEnd"/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wbudowane w pompę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46D4" w14:textId="4C65C90D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0045" w14:textId="4745518B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2DBCD41F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F1D0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9480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Programowana szybkość podaży w zakresie od 0,1 – 1200 ml/h.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778" w14:textId="4BA45D49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1FB0" w14:textId="49562E24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19C51B2A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3D1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E881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Zakres objętości podanej 0,1 – 9999 ml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4C98" w14:textId="7E75A352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31BF" w14:textId="0A350375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4051CD33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D66D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E7F8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Zakres objętości do podania 0,0 – 9999ml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DCCE" w14:textId="5823A660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77CB" w14:textId="2ED253F5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6E6A9C66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F186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6CE8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Bolus w funkcji automatycznej i manualnej w zakresie od 10 – 1200 ml/h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E835" w14:textId="5B1A2A07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109E" w14:textId="55EB972C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663CFB20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E440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3401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Objętość dawki uderzeniowej (bolusa) od 0,1 do 100 ml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F284" w14:textId="59FE8799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7804" w14:textId="4A136387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3F59FC77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D909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0304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Kontrola osiągniętej dawki uderzeniowej (bolusa) w czasie infuzji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74A4" w14:textId="44228786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764B" w14:textId="64DE0523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3624D430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414A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9F7B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Rozróżniane alarmy okluzji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053B" w14:textId="4E5CD6FA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7037" w14:textId="3477FA6A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2C156D2C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F61A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13EB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Drożności drenu między pojemnikiem z płynem infuzyjnym a pompą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FB5C" w14:textId="58696505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BBDB" w14:textId="79CE8128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407B2303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0248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6112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Funkcja wypełniania i przepłukiwania drenu regulowana co do szybkości I objętości wypełniania drenu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AC01" w14:textId="78E06F1F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929C" w14:textId="023DD4C5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7E1A26AD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F53E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2C7C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Regulowany zakres KVO 0,1 – 20 ml/h - utrzymywania drożności żyły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462C" w14:textId="61EBA7CC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D781" w14:textId="19183926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574AA3CE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AC37" w14:textId="77777777" w:rsidR="004804F6" w:rsidRPr="000D0EB0" w:rsidRDefault="004804F6" w:rsidP="004804F6">
            <w:pPr>
              <w:numPr>
                <w:ilvl w:val="0"/>
                <w:numId w:val="1"/>
              </w:numPr>
              <w:tabs>
                <w:tab w:val="left" w:pos="0"/>
                <w:tab w:val="left" w:pos="24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8D13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Zakres programowanych poziomów ustawień okluzji od L0-L8 z maksymalnym ciśnieniem okluzji 1038 mmHg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FC99" w14:textId="0A357AAF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6C98" w14:textId="51552765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53342A27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EAE1" w14:textId="77777777" w:rsidR="004804F6" w:rsidRPr="000D0EB0" w:rsidRDefault="004804F6" w:rsidP="004804F6">
            <w:pPr>
              <w:numPr>
                <w:ilvl w:val="0"/>
                <w:numId w:val="1"/>
              </w:numPr>
              <w:tabs>
                <w:tab w:val="left" w:pos="0"/>
                <w:tab w:val="left" w:pos="24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99CC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Dokładność podaży min. ± 5 % przy szybkości 25 ml/h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FBB4" w14:textId="1CFC7C17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0501" w14:textId="4AD52E33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77F42A0C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F642" w14:textId="77777777" w:rsidR="004804F6" w:rsidRPr="000D0EB0" w:rsidRDefault="004804F6" w:rsidP="004804F6">
            <w:pPr>
              <w:numPr>
                <w:ilvl w:val="0"/>
                <w:numId w:val="1"/>
              </w:numPr>
              <w:tabs>
                <w:tab w:val="left" w:pos="0"/>
                <w:tab w:val="left" w:pos="24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FE84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Praca pompy w trybach: wybór prędkości podaży, szybkość dozowania i objętość infuzji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052A" w14:textId="20D35C59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F5B9" w14:textId="6F5A3291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6F274CBA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0112" w14:textId="77777777" w:rsidR="004804F6" w:rsidRPr="000D0EB0" w:rsidRDefault="004804F6" w:rsidP="004804F6">
            <w:pPr>
              <w:numPr>
                <w:ilvl w:val="0"/>
                <w:numId w:val="1"/>
              </w:numPr>
              <w:tabs>
                <w:tab w:val="left" w:pos="0"/>
                <w:tab w:val="left" w:pos="24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1356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Wybór objętości do podania i czasu, w jakim ma być ona podana (automatyczne wyliczanie prędkości podaży)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B791" w14:textId="06688D60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E9AD" w14:textId="7252CEEC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40674DDA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72C8" w14:textId="77777777" w:rsidR="004804F6" w:rsidRPr="000D0EB0" w:rsidRDefault="004804F6" w:rsidP="004804F6">
            <w:pPr>
              <w:numPr>
                <w:ilvl w:val="0"/>
                <w:numId w:val="1"/>
              </w:numPr>
              <w:tabs>
                <w:tab w:val="left" w:pos="0"/>
                <w:tab w:val="left" w:pos="24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3C33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Historia zdarzeń, przechowywana w pamięci pompy dostępna dla personelu bez urządzeń dodatkowych, nie mniej niż 100000 zapisów/lub 1 rok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653" w14:textId="3010398C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2806" w14:textId="6DD92373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1706B3A1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78CA" w14:textId="77777777" w:rsidR="004804F6" w:rsidRPr="000D0EB0" w:rsidRDefault="004804F6" w:rsidP="004804F6">
            <w:pPr>
              <w:numPr>
                <w:ilvl w:val="0"/>
                <w:numId w:val="1"/>
              </w:numPr>
              <w:tabs>
                <w:tab w:val="left" w:pos="0"/>
                <w:tab w:val="left" w:pos="24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BA00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Biblioteka leków -  z biblioteką leków podział na 30 profili ze 100 lekami dla każdego profilu, limity miękkie i twarde dla wszystkich leków 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3297" w14:textId="7D2AC981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CB95" w14:textId="3E31EC63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43BCD100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F017" w14:textId="77777777" w:rsidR="004804F6" w:rsidRPr="000D0EB0" w:rsidRDefault="004804F6" w:rsidP="004804F6">
            <w:pPr>
              <w:numPr>
                <w:ilvl w:val="0"/>
                <w:numId w:val="1"/>
              </w:numPr>
              <w:tabs>
                <w:tab w:val="left" w:pos="0"/>
                <w:tab w:val="left" w:pos="24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A2F0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Możliwość programowania infuzji podstawowej i dodatkowej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78FB" w14:textId="6693631C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D39A" w14:textId="1C466450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639010B1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CE55" w14:textId="77777777" w:rsidR="004804F6" w:rsidRPr="000D0EB0" w:rsidRDefault="004804F6" w:rsidP="004804F6">
            <w:pPr>
              <w:numPr>
                <w:ilvl w:val="0"/>
                <w:numId w:val="1"/>
              </w:numPr>
              <w:tabs>
                <w:tab w:val="left" w:pos="0"/>
                <w:tab w:val="left" w:pos="24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6AD8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Gwarantowana możliwość pracy z drenami do podawania krwi i preparatów krwiopochodnych, </w:t>
            </w:r>
            <w:proofErr w:type="spellStart"/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cytostatyków</w:t>
            </w:r>
            <w:proofErr w:type="spellEnd"/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tym </w:t>
            </w:r>
            <w:proofErr w:type="spellStart"/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Taxolu</w:t>
            </w:r>
            <w:proofErr w:type="spellEnd"/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lipidów, leków światłoczułych, leków wymagających podaży przez zestawy typu </w:t>
            </w:r>
            <w:proofErr w:type="spellStart"/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Low</w:t>
            </w:r>
            <w:proofErr w:type="spellEnd"/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Sorbing</w:t>
            </w:r>
            <w:proofErr w:type="spell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3BF" w14:textId="2F791055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6A14" w14:textId="53831C71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1B8E98E5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32B0" w14:textId="77777777" w:rsidR="004804F6" w:rsidRPr="000D0EB0" w:rsidRDefault="004804F6" w:rsidP="004804F6">
            <w:pPr>
              <w:numPr>
                <w:ilvl w:val="0"/>
                <w:numId w:val="1"/>
              </w:numPr>
              <w:tabs>
                <w:tab w:val="left" w:pos="0"/>
                <w:tab w:val="left" w:pos="24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625A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Wykrywanie pęcherzyków powietrza w drenie z możliwością konfiguracji objętości pęcherzyka 50-100-250-500 µl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D6B" w14:textId="3D772ECA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F333" w14:textId="67E6EA8C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3B97DB43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54CB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D426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Uruchamianie alarmu powietrza w drenie w przypadku przekroczenia zakumulowanej objętości pęcherzyków powietrza nie więcej niż 500 µl w czasie nie dłuższym niż 15 minut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9EEE" w14:textId="2D7799F9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</w:t>
            </w:r>
            <w:r w:rsidR="00AA19B1"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E43A" w14:textId="20C0F259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804F6" w:rsidRPr="00326C6B" w14:paraId="3B212162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768D" w14:textId="77777777" w:rsidR="004804F6" w:rsidRPr="000D0EB0" w:rsidRDefault="004804F6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D791" w14:textId="77777777" w:rsidR="004804F6" w:rsidRPr="000D0EB0" w:rsidRDefault="004804F6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szeroki zakres monitorowania różnych alarmów z sygnalizacją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8F12" w14:textId="6D38FE0F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84A0" w14:textId="251E12FB" w:rsidR="004804F6" w:rsidRPr="000D0EB0" w:rsidRDefault="004804F6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26C6B" w:rsidRPr="00326C6B" w14:paraId="1ACF7C94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8F7E" w14:textId="77777777" w:rsidR="00326C6B" w:rsidRPr="000D0EB0" w:rsidRDefault="00326C6B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EE24" w14:textId="77777777" w:rsidR="00AA19B1" w:rsidRPr="00457FA5" w:rsidRDefault="00AA19B1" w:rsidP="00AA19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57FA5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Instrukcja obsługi w języku polskim (załączyć</w:t>
            </w:r>
          </w:p>
          <w:p w14:paraId="4429D20E" w14:textId="3F568377" w:rsidR="00326C6B" w:rsidRPr="00457FA5" w:rsidRDefault="00AA19B1" w:rsidP="00AA19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57FA5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przy dostawie)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318A" w14:textId="7246D53B" w:rsidR="00326C6B" w:rsidRPr="000D0EB0" w:rsidRDefault="00326C6B" w:rsidP="004804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0E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356E" w14:textId="77777777" w:rsidR="00326C6B" w:rsidRPr="000D0EB0" w:rsidRDefault="00326C6B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AA19B1" w:rsidRPr="00326C6B" w14:paraId="3B9F0E87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BDBB" w14:textId="77777777" w:rsidR="00AA19B1" w:rsidRPr="000D0EB0" w:rsidRDefault="00AA19B1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7F8E" w14:textId="250425E2" w:rsidR="00AA19B1" w:rsidRPr="00457FA5" w:rsidRDefault="00AA19B1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57FA5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Karta gwarancyjna (załączyć przy dostawie)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5582" w14:textId="25E45B9E" w:rsidR="00AA19B1" w:rsidRPr="000D0EB0" w:rsidRDefault="00AA19B1" w:rsidP="004804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19B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3DC8" w14:textId="77777777" w:rsidR="00AA19B1" w:rsidRPr="000D0EB0" w:rsidRDefault="00AA19B1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AA19B1" w:rsidRPr="00326C6B" w14:paraId="78DC6A70" w14:textId="77777777" w:rsidTr="00FC3B20">
        <w:trPr>
          <w:cantSplit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6FD0" w14:textId="77777777" w:rsidR="00AA19B1" w:rsidRPr="000D0EB0" w:rsidRDefault="00AA19B1" w:rsidP="0048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6EE2" w14:textId="14FC76C4" w:rsidR="00AA19B1" w:rsidRPr="00457FA5" w:rsidRDefault="00AA19B1" w:rsidP="004804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57FA5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Gwarancja: min 24 miesiące licząc od terminu określonego w §7 pkt 1 wzoru umowy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924A" w14:textId="1E6E8EF9" w:rsidR="00AA19B1" w:rsidRPr="000D0EB0" w:rsidRDefault="00AA19B1" w:rsidP="004804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19B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17F3" w14:textId="77777777" w:rsidR="00AA19B1" w:rsidRPr="000D0EB0" w:rsidRDefault="00AA19B1" w:rsidP="004804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416EED52" w14:textId="77777777" w:rsidR="004804F6" w:rsidRPr="00326C6B" w:rsidRDefault="004804F6" w:rsidP="004804F6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2932C75C" w14:textId="738A41B7" w:rsidR="004804F6" w:rsidRPr="004804F6" w:rsidRDefault="004804F6" w:rsidP="004804F6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Arial Narrow" w:eastAsia="Times New Roman" w:hAnsi="Arial Narrow" w:cs="Times New Roman"/>
          <w:lang w:eastAsia="zh-CN"/>
        </w:rPr>
      </w:pPr>
      <w:r w:rsidRPr="004804F6">
        <w:rPr>
          <w:rFonts w:ascii="Arial Narrow" w:eastAsia="Times New Roman" w:hAnsi="Arial Narrow" w:cs="Times New Roman"/>
          <w:lang w:eastAsia="zh-CN"/>
        </w:rPr>
        <w:t>Serwis gwarancyjny i</w:t>
      </w:r>
      <w:r>
        <w:rPr>
          <w:rFonts w:ascii="Arial Narrow" w:eastAsia="Times New Roman" w:hAnsi="Arial Narrow" w:cs="Times New Roman"/>
          <w:lang w:eastAsia="zh-CN"/>
        </w:rPr>
        <w:t xml:space="preserve"> </w:t>
      </w:r>
      <w:r w:rsidRPr="004804F6">
        <w:rPr>
          <w:rFonts w:ascii="Arial Narrow" w:eastAsia="Times New Roman" w:hAnsi="Arial Narrow" w:cs="Times New Roman"/>
          <w:lang w:eastAsia="zh-CN"/>
        </w:rPr>
        <w:t>pogwarancyjny</w:t>
      </w:r>
      <w:r w:rsidR="00457FA5">
        <w:rPr>
          <w:rFonts w:ascii="Arial Narrow" w:eastAsia="Times New Roman" w:hAnsi="Arial Narrow" w:cs="Times New Roman"/>
          <w:lang w:eastAsia="zh-CN"/>
        </w:rPr>
        <w:t xml:space="preserve"> w kraju </w:t>
      </w:r>
      <w:r w:rsidRPr="004804F6">
        <w:rPr>
          <w:rFonts w:ascii="Arial Narrow" w:eastAsia="Times New Roman" w:hAnsi="Arial Narrow" w:cs="Times New Roman"/>
          <w:lang w:eastAsia="zh-CN"/>
        </w:rPr>
        <w:t>prowadzi………………………..……………….....................(uzupełnić)</w:t>
      </w:r>
    </w:p>
    <w:p w14:paraId="1C16EA24" w14:textId="77777777" w:rsidR="004804F6" w:rsidRPr="004804F6" w:rsidRDefault="004804F6" w:rsidP="004804F6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Arial Narrow" w:eastAsia="Times New Roman" w:hAnsi="Arial Narrow" w:cs="Times New Roman"/>
          <w:lang w:eastAsia="zh-CN"/>
        </w:rPr>
      </w:pPr>
    </w:p>
    <w:p w14:paraId="36213920" w14:textId="77777777" w:rsidR="004804F6" w:rsidRPr="004804F6" w:rsidRDefault="004804F6" w:rsidP="004804F6">
      <w:pPr>
        <w:suppressAutoHyphens/>
        <w:autoSpaceDE w:val="0"/>
        <w:autoSpaceDN w:val="0"/>
        <w:adjustRightInd w:val="0"/>
        <w:spacing w:after="0" w:line="240" w:lineRule="auto"/>
        <w:ind w:left="-426" w:right="58"/>
        <w:jc w:val="both"/>
        <w:textAlignment w:val="baseline"/>
        <w:rPr>
          <w:rFonts w:ascii="Arial Narrow" w:eastAsia="Arial Unicode MS" w:hAnsi="Arial Narrow" w:cs="Times New Roman"/>
          <w:lang w:eastAsia="pl-PL"/>
        </w:rPr>
      </w:pPr>
      <w:r w:rsidRPr="004804F6">
        <w:rPr>
          <w:rFonts w:ascii="Arial Narrow" w:eastAsia="Arial Unicode MS" w:hAnsi="Arial Narrow" w:cs="Times New Roman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3399567E" w14:textId="77777777" w:rsidR="004804F6" w:rsidRPr="004804F6" w:rsidRDefault="004804F6" w:rsidP="004804F6">
      <w:pPr>
        <w:suppressAutoHyphens/>
        <w:autoSpaceDE w:val="0"/>
        <w:autoSpaceDN w:val="0"/>
        <w:adjustRightInd w:val="0"/>
        <w:spacing w:after="0" w:line="240" w:lineRule="auto"/>
        <w:ind w:left="-426" w:right="58"/>
        <w:jc w:val="both"/>
        <w:textAlignment w:val="baseline"/>
        <w:rPr>
          <w:rFonts w:ascii="Arial Narrow" w:eastAsia="Arial Unicode MS" w:hAnsi="Arial Narrow" w:cs="Times New Roman"/>
          <w:lang w:eastAsia="pl-PL"/>
        </w:rPr>
      </w:pPr>
    </w:p>
    <w:p w14:paraId="1C97FFC2" w14:textId="77777777" w:rsidR="004804F6" w:rsidRPr="004804F6" w:rsidRDefault="004804F6" w:rsidP="004804F6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Arial Narrow" w:eastAsia="Times New Roman" w:hAnsi="Arial Narrow" w:cs="Times New Roman"/>
          <w:lang w:eastAsia="zh-CN"/>
        </w:rPr>
      </w:pPr>
      <w:r w:rsidRPr="004804F6">
        <w:rPr>
          <w:rFonts w:ascii="Arial Narrow" w:eastAsia="Times New Roman" w:hAnsi="Arial Narrow" w:cs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E3B831B" w14:textId="77777777" w:rsidR="004804F6" w:rsidRPr="004804F6" w:rsidRDefault="004804F6" w:rsidP="004804F6">
      <w:pPr>
        <w:suppressAutoHyphens/>
        <w:autoSpaceDN w:val="0"/>
        <w:spacing w:after="0" w:line="240" w:lineRule="auto"/>
        <w:ind w:left="-426"/>
        <w:jc w:val="right"/>
        <w:textAlignment w:val="baseline"/>
        <w:rPr>
          <w:rFonts w:ascii="Arial Narrow" w:eastAsia="Times New Roman" w:hAnsi="Arial Narrow" w:cs="Times New Roman"/>
          <w:lang w:eastAsia="zh-CN"/>
        </w:rPr>
      </w:pPr>
    </w:p>
    <w:p w14:paraId="1C215D2E" w14:textId="77777777" w:rsidR="004804F6" w:rsidRPr="004804F6" w:rsidRDefault="004804F6" w:rsidP="004804F6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lang w:eastAsia="zh-CN"/>
        </w:rPr>
      </w:pPr>
    </w:p>
    <w:p w14:paraId="27D4C5AF" w14:textId="77777777" w:rsidR="004804F6" w:rsidRPr="004804F6" w:rsidRDefault="004804F6" w:rsidP="004804F6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zh-CN"/>
        </w:rPr>
      </w:pPr>
    </w:p>
    <w:p w14:paraId="28B0853F" w14:textId="77777777" w:rsidR="004804F6" w:rsidRPr="004804F6" w:rsidRDefault="004804F6" w:rsidP="004804F6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lang w:eastAsia="zh-CN"/>
        </w:rPr>
      </w:pPr>
      <w:r w:rsidRPr="004804F6">
        <w:rPr>
          <w:rFonts w:ascii="Arial Narrow" w:eastAsia="Times New Roman" w:hAnsi="Arial Narrow" w:cs="Times New Roman"/>
          <w:lang w:eastAsia="zh-CN"/>
        </w:rPr>
        <w:t>..................................</w:t>
      </w:r>
    </w:p>
    <w:p w14:paraId="29CDC7DC" w14:textId="5FD43552" w:rsidR="004804F6" w:rsidRDefault="004804F6" w:rsidP="004804F6">
      <w:pPr>
        <w:jc w:val="right"/>
      </w:pPr>
      <w:r w:rsidRPr="004804F6">
        <w:rPr>
          <w:rFonts w:ascii="Arial Narrow" w:eastAsia="Times New Roman" w:hAnsi="Arial Narrow" w:cs="Times New Roman"/>
          <w:lang w:eastAsia="zh-CN"/>
        </w:rPr>
        <w:t>Wykonawca</w:t>
      </w:r>
    </w:p>
    <w:sectPr w:rsidR="004804F6" w:rsidSect="004804F6">
      <w:footerReference w:type="default" r:id="rId7"/>
      <w:pgSz w:w="11906" w:h="16838"/>
      <w:pgMar w:top="426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4EC22" w14:textId="77777777" w:rsidR="00B024E3" w:rsidRDefault="00B024E3" w:rsidP="004804F6">
      <w:pPr>
        <w:spacing w:after="0" w:line="240" w:lineRule="auto"/>
      </w:pPr>
      <w:r>
        <w:separator/>
      </w:r>
    </w:p>
  </w:endnote>
  <w:endnote w:type="continuationSeparator" w:id="0">
    <w:p w14:paraId="791E3A1C" w14:textId="77777777" w:rsidR="00B024E3" w:rsidRDefault="00B024E3" w:rsidP="0048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895A" w14:textId="133E403E" w:rsidR="004804F6" w:rsidRPr="004804F6" w:rsidRDefault="004804F6" w:rsidP="004804F6">
    <w:pPr>
      <w:pStyle w:val="Stopka"/>
      <w:jc w:val="center"/>
      <w:rPr>
        <w:rFonts w:ascii="Arial Narrow" w:hAnsi="Arial Narrow"/>
        <w:sz w:val="20"/>
        <w:szCs w:val="20"/>
      </w:rPr>
    </w:pPr>
    <w:r w:rsidRPr="004804F6">
      <w:rPr>
        <w:rFonts w:ascii="Arial Narrow" w:hAnsi="Arial Narrow"/>
        <w:sz w:val="20"/>
        <w:szCs w:val="20"/>
      </w:rPr>
      <w:fldChar w:fldCharType="begin"/>
    </w:r>
    <w:r w:rsidRPr="004804F6">
      <w:rPr>
        <w:rFonts w:ascii="Arial Narrow" w:hAnsi="Arial Narrow"/>
        <w:sz w:val="20"/>
        <w:szCs w:val="20"/>
      </w:rPr>
      <w:instrText xml:space="preserve"> PAGE  \* Arabic  \* MERGEFORMAT </w:instrText>
    </w:r>
    <w:r w:rsidRPr="004804F6">
      <w:rPr>
        <w:rFonts w:ascii="Arial Narrow" w:hAnsi="Arial Narrow"/>
        <w:sz w:val="20"/>
        <w:szCs w:val="20"/>
      </w:rPr>
      <w:fldChar w:fldCharType="separate"/>
    </w:r>
    <w:r w:rsidRPr="004804F6">
      <w:rPr>
        <w:rFonts w:ascii="Arial Narrow" w:hAnsi="Arial Narrow"/>
        <w:noProof/>
        <w:sz w:val="20"/>
        <w:szCs w:val="20"/>
      </w:rPr>
      <w:t>1</w:t>
    </w:r>
    <w:r w:rsidRPr="004804F6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9837D" w14:textId="77777777" w:rsidR="00B024E3" w:rsidRDefault="00B024E3" w:rsidP="004804F6">
      <w:pPr>
        <w:spacing w:after="0" w:line="240" w:lineRule="auto"/>
      </w:pPr>
      <w:r>
        <w:separator/>
      </w:r>
    </w:p>
  </w:footnote>
  <w:footnote w:type="continuationSeparator" w:id="0">
    <w:p w14:paraId="655CAFA3" w14:textId="77777777" w:rsidR="00B024E3" w:rsidRDefault="00B024E3" w:rsidP="00480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90A3F"/>
    <w:multiLevelType w:val="hybridMultilevel"/>
    <w:tmpl w:val="BFB2B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88"/>
    <w:rsid w:val="000D0EB0"/>
    <w:rsid w:val="002C1CAA"/>
    <w:rsid w:val="00326C6B"/>
    <w:rsid w:val="00457FA5"/>
    <w:rsid w:val="004804F6"/>
    <w:rsid w:val="006272AD"/>
    <w:rsid w:val="007B4088"/>
    <w:rsid w:val="00923B1E"/>
    <w:rsid w:val="009907D9"/>
    <w:rsid w:val="00A33E62"/>
    <w:rsid w:val="00AA19B1"/>
    <w:rsid w:val="00AC7DAE"/>
    <w:rsid w:val="00B024E3"/>
    <w:rsid w:val="00D122E3"/>
    <w:rsid w:val="00DD0B58"/>
    <w:rsid w:val="00EB00CC"/>
    <w:rsid w:val="00F60311"/>
    <w:rsid w:val="00F80F7F"/>
    <w:rsid w:val="00F9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BA85"/>
  <w15:chartTrackingRefBased/>
  <w15:docId w15:val="{78B922AE-5A28-40D1-9BE9-0C6CB26D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4F6"/>
  </w:style>
  <w:style w:type="paragraph" w:styleId="Stopka">
    <w:name w:val="footer"/>
    <w:basedOn w:val="Normalny"/>
    <w:link w:val="StopkaZnak"/>
    <w:uiPriority w:val="99"/>
    <w:unhideWhenUsed/>
    <w:rsid w:val="00480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582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10</cp:revision>
  <dcterms:created xsi:type="dcterms:W3CDTF">2020-12-08T07:08:00Z</dcterms:created>
  <dcterms:modified xsi:type="dcterms:W3CDTF">2020-12-17T16:20:00Z</dcterms:modified>
</cp:coreProperties>
</file>