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531F0F7C" w:rsidR="00D13195" w:rsidRPr="0052519E" w:rsidRDefault="00E075E0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Dodatek</w:t>
      </w:r>
      <w:r w:rsidR="001F0A80"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 xml:space="preserve"> nr </w:t>
      </w: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1</w:t>
      </w:r>
      <w:r w:rsidR="00D13195"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 xml:space="preserve">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30B283A1" w:rsidR="00C044A2" w:rsidRPr="00220664" w:rsidRDefault="00E075E0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 w Kielcach</w:t>
      </w:r>
    </w:p>
    <w:p w14:paraId="0F6BDACA" w14:textId="2B6B1726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Ul. </w:t>
      </w:r>
      <w:r w:rsidR="00E075E0">
        <w:rPr>
          <w:rFonts w:asciiTheme="minorHAnsi" w:hAnsiTheme="minorHAnsi" w:cstheme="minorHAnsi"/>
          <w:b/>
          <w:bCs/>
        </w:rPr>
        <w:t>Grunwaldzka 45</w:t>
      </w:r>
    </w:p>
    <w:p w14:paraId="37B524A4" w14:textId="1421AFF7" w:rsidR="00C044A2" w:rsidRPr="00A86424" w:rsidRDefault="00E075E0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25-736 Kielce</w:t>
      </w:r>
    </w:p>
    <w:p w14:paraId="3B4B7654" w14:textId="48D736D5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78222F">
        <w:rPr>
          <w:rFonts w:ascii="Calibri" w:eastAsia="Calibri" w:hAnsi="Calibri" w:cs="Arial"/>
          <w:b/>
          <w:lang w:eastAsia="en-US"/>
        </w:rPr>
        <w:t>EZ/ZP/206/2020/RI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41D5130F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i wdrożenie infrastruktury </w:t>
      </w:r>
      <w:r w:rsidR="00E075E0">
        <w:rPr>
          <w:rFonts w:asciiTheme="minorHAnsi" w:hAnsiTheme="minorHAnsi" w:cstheme="minorHAnsi"/>
          <w:b/>
          <w:bCs/>
          <w:i/>
          <w:iCs/>
        </w:rPr>
        <w:t>sprzętowej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oraz oprogramowania Szpitalnego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(SSI)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50C75B58" w:rsidR="00BC56C8" w:rsidRPr="00E075E0" w:rsidRDefault="00E075E0" w:rsidP="00E075E0">
            <w:pPr>
              <w:spacing w:before="240" w:line="264" w:lineRule="auto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75E0">
              <w:rPr>
                <w:rFonts w:asciiTheme="minorHAnsi" w:hAnsiTheme="minorHAnsi" w:cstheme="minorHAnsi"/>
                <w:b/>
                <w:bCs/>
              </w:rPr>
              <w:t>Łączna c</w:t>
            </w:r>
            <w:r w:rsidR="00BC56C8" w:rsidRPr="00E075E0">
              <w:rPr>
                <w:rFonts w:asciiTheme="minorHAnsi" w:hAnsiTheme="minorHAnsi" w:cstheme="minorHAnsi"/>
                <w:b/>
                <w:bCs/>
              </w:rPr>
              <w:t>ena (brutto)</w:t>
            </w:r>
            <w:r w:rsidRPr="00E075E0">
              <w:rPr>
                <w:rFonts w:asciiTheme="minorHAnsi" w:hAnsiTheme="minorHAnsi" w:cstheme="minorHAnsi"/>
                <w:b/>
                <w:bCs/>
              </w:rPr>
              <w:t xml:space="preserve"> za dostawę i wdrożenie infrastruktury sprzętowej oraz oprogramowania SSI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E075E0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E075E0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E075E0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75E0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E075E0">
                    <w:rPr>
                      <w:rFonts w:asciiTheme="minorHAnsi" w:hAnsiTheme="minorHAnsi" w:cstheme="minorHAnsi"/>
                      <w:bCs/>
                    </w:rPr>
                    <w:t xml:space="preserve">(słownie </w:t>
                  </w:r>
                  <w:proofErr w:type="gramStart"/>
                  <w:r w:rsidRPr="00E075E0">
                    <w:rPr>
                      <w:rFonts w:asciiTheme="minorHAnsi" w:hAnsiTheme="minorHAnsi" w:cstheme="minorHAnsi"/>
                      <w:bCs/>
                    </w:rPr>
                    <w:t>zł:  ...................................................................................</w:t>
                  </w:r>
                  <w:proofErr w:type="gramEnd"/>
                  <w:r w:rsidRPr="00E075E0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46F3056F" w14:textId="77777777" w:rsid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</w:p>
          <w:p w14:paraId="2CF39081" w14:textId="688B66C8" w:rsidR="00E075E0" w:rsidRP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  <w:r w:rsidRPr="00E075E0">
              <w:rPr>
                <w:rFonts w:ascii="Calibri" w:hAnsi="Calibri" w:cs="Calibri"/>
                <w:b/>
                <w:bCs/>
              </w:rPr>
              <w:t>Łączna cena (brutto) za usługi serwisowe pogwarancyjne w okresie 24 m-</w:t>
            </w:r>
            <w:proofErr w:type="spellStart"/>
            <w:r w:rsidRPr="00E075E0">
              <w:rPr>
                <w:rFonts w:ascii="Calibri" w:hAnsi="Calibri" w:cs="Calibri"/>
                <w:b/>
                <w:bCs/>
              </w:rPr>
              <w:t>cy</w:t>
            </w:r>
            <w:proofErr w:type="spellEnd"/>
            <w:r w:rsidRPr="00E075E0">
              <w:rPr>
                <w:rFonts w:ascii="Calibri" w:hAnsi="Calibri" w:cs="Calibri"/>
                <w:b/>
                <w:bCs/>
              </w:rPr>
              <w:t>: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E075E0" w14:paraId="33EAA206" w14:textId="77777777" w:rsidTr="00846173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DA08C9" w14:textId="77777777" w:rsidR="00E075E0" w:rsidRPr="00E075E0" w:rsidRDefault="00E075E0" w:rsidP="00E075E0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5F900A5E" w14:textId="77777777" w:rsidR="00E075E0" w:rsidRPr="00E075E0" w:rsidRDefault="00E075E0" w:rsidP="00E075E0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75E0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E075E0">
                    <w:rPr>
                      <w:rFonts w:asciiTheme="minorHAnsi" w:hAnsiTheme="minorHAnsi" w:cstheme="minorHAnsi"/>
                      <w:bCs/>
                    </w:rPr>
                    <w:t xml:space="preserve">(słownie </w:t>
                  </w:r>
                  <w:proofErr w:type="gramStart"/>
                  <w:r w:rsidRPr="00E075E0">
                    <w:rPr>
                      <w:rFonts w:asciiTheme="minorHAnsi" w:hAnsiTheme="minorHAnsi" w:cstheme="minorHAnsi"/>
                      <w:bCs/>
                    </w:rPr>
                    <w:t>zł:  ...................................................................................</w:t>
                  </w:r>
                  <w:proofErr w:type="gramEnd"/>
                  <w:r w:rsidRPr="00E075E0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4F004224" w14:textId="347A2D44" w:rsidR="00E075E0" w:rsidRPr="00E075E0" w:rsidRDefault="00E075E0" w:rsidP="00E075E0">
            <w:pPr>
              <w:pStyle w:val="Tekstpodstawowy"/>
              <w:spacing w:before="240" w:after="0" w:line="264" w:lineRule="auto"/>
              <w:ind w:left="351"/>
              <w:rPr>
                <w:rFonts w:ascii="Calibri" w:hAnsi="Calibri" w:cs="Calibri"/>
                <w:b/>
                <w:bCs/>
              </w:rPr>
            </w:pPr>
            <w:r w:rsidRPr="00E075E0">
              <w:rPr>
                <w:rFonts w:ascii="Calibri" w:hAnsi="Calibri" w:cs="Calibri"/>
                <w:b/>
                <w:bCs/>
              </w:rPr>
              <w:t>Cena brutto za 1 miesiąc usługi serwisowe pogwarancyjne: ............................. zł</w:t>
            </w:r>
          </w:p>
          <w:p w14:paraId="20E3FD02" w14:textId="677C7162" w:rsidR="001F0A80" w:rsidRPr="00804ADD" w:rsidRDefault="00804ADD" w:rsidP="001F0A80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804ADD">
              <w:rPr>
                <w:rFonts w:asciiTheme="minorHAnsi" w:hAnsiTheme="minorHAnsi" w:cstheme="minorHAnsi"/>
                <w:b/>
                <w:bCs/>
              </w:rPr>
              <w:t>Gwarantowany czas na usunięcie awarii oprogramowania SS</w:t>
            </w:r>
            <w:r w:rsidR="00470266">
              <w:rPr>
                <w:rFonts w:asciiTheme="minorHAnsi" w:hAnsiTheme="minorHAnsi" w:cstheme="minorHAnsi"/>
                <w:b/>
                <w:bCs/>
              </w:rPr>
              <w:t>I oraz oprogramowania systemowego i narzędziowego</w:t>
            </w:r>
            <w:r w:rsidR="001F0A80" w:rsidRPr="00804AD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6DE8E7" w14:textId="099B1570" w:rsidR="001F0A80" w:rsidRPr="00804ADD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E040AD" wp14:editId="0F1DFE86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</w:t>
            </w:r>
            <w:r w:rsidR="009C3F7B" w:rsidRPr="00804ADD">
              <w:rPr>
                <w:rFonts w:asciiTheme="minorHAnsi" w:hAnsiTheme="minorHAnsi" w:cstheme="minorBidi"/>
              </w:rPr>
              <w:t>7</w:t>
            </w:r>
            <w:r w:rsidR="00804ADD" w:rsidRPr="00804ADD">
              <w:rPr>
                <w:rFonts w:asciiTheme="minorHAnsi" w:hAnsiTheme="minorHAnsi" w:cstheme="minorBidi"/>
              </w:rPr>
              <w:t>2 godzin</w:t>
            </w:r>
            <w:r w:rsidRPr="00804ADD">
              <w:rPr>
                <w:rFonts w:asciiTheme="minorHAnsi" w:hAnsiTheme="minorHAnsi" w:cstheme="minorBidi"/>
              </w:rPr>
              <w:t xml:space="preserve"> od momentu przyjęcia zgłoszenia</w:t>
            </w:r>
          </w:p>
          <w:p w14:paraId="448CC214" w14:textId="20F820A7" w:rsidR="001F0A80" w:rsidRPr="00804ADD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BA0DB6" wp14:editId="58ACA6F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</w:t>
            </w:r>
            <w:r w:rsidR="00804ADD" w:rsidRPr="00804ADD">
              <w:rPr>
                <w:rFonts w:asciiTheme="minorHAnsi" w:hAnsiTheme="minorHAnsi" w:cstheme="minorBidi"/>
              </w:rPr>
              <w:t>84</w:t>
            </w:r>
            <w:r w:rsidR="009C3F7B" w:rsidRPr="00804ADD">
              <w:rPr>
                <w:rFonts w:asciiTheme="minorHAnsi" w:hAnsiTheme="minorHAnsi" w:cstheme="minorBidi"/>
              </w:rPr>
              <w:t xml:space="preserve"> </w:t>
            </w:r>
            <w:r w:rsidR="00804ADD" w:rsidRPr="00804ADD">
              <w:rPr>
                <w:rFonts w:asciiTheme="minorHAnsi" w:hAnsiTheme="minorHAnsi" w:cstheme="minorBidi"/>
              </w:rPr>
              <w:t>godzin</w:t>
            </w:r>
            <w:r w:rsidRPr="00804ADD">
              <w:rPr>
                <w:rFonts w:asciiTheme="minorHAnsi" w:hAnsiTheme="minorHAnsi" w:cstheme="minorBidi"/>
              </w:rPr>
              <w:t xml:space="preserve"> od momentu przyjęcia zgłoszenia</w:t>
            </w:r>
          </w:p>
          <w:p w14:paraId="0560BD45" w14:textId="26F04EF5" w:rsidR="00804ADD" w:rsidRPr="00804ADD" w:rsidRDefault="00804ADD" w:rsidP="00804AD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</w:rPr>
            </w:pPr>
            <w:r w:rsidRPr="00804A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49B9D5" wp14:editId="066B224F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4ADD">
              <w:rPr>
                <w:rFonts w:asciiTheme="minorHAnsi" w:hAnsiTheme="minorHAnsi" w:cstheme="minorBidi"/>
              </w:rPr>
              <w:t xml:space="preserve"> do 96 godzin od momentu przyjęcia zgłoszenia</w:t>
            </w:r>
          </w:p>
          <w:p w14:paraId="66FE6323" w14:textId="77777777" w:rsidR="001F0A80" w:rsidRPr="00804ADD" w:rsidRDefault="001F0A80" w:rsidP="001F0A80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804ADD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48833627" w14:textId="77777777" w:rsidR="00C743B6" w:rsidRDefault="001F0A80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/>
                <w:iCs/>
              </w:rPr>
            </w:pP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gwarantowanego 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czasu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usunięcia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awarii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oprogramowania SSI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 uznaniem, że czas 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usunięcia awarii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będzie zgodny z wymaganiami określonymi w SIWZ (</w:t>
            </w:r>
            <w:r w:rsidR="00804ADD"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96 godzin</w:t>
            </w:r>
            <w:r w:rsidRPr="00804AD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Pr="00804ADD">
              <w:rPr>
                <w:rFonts w:asciiTheme="minorHAnsi" w:hAnsiTheme="minorHAnsi" w:cstheme="minorBidi"/>
                <w:i/>
                <w:iCs/>
              </w:rPr>
              <w:t>.</w:t>
            </w:r>
          </w:p>
          <w:p w14:paraId="2474DF78" w14:textId="77777777" w:rsidR="00231BD2" w:rsidRDefault="00231BD2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color w:val="FF0000"/>
                <w:sz w:val="20"/>
                <w:szCs w:val="20"/>
              </w:rPr>
            </w:pPr>
          </w:p>
          <w:p w14:paraId="4F5ABF45" w14:textId="77777777" w:rsidR="00231BD2" w:rsidRDefault="00231BD2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b/>
                <w:bCs/>
                <w:iCs/>
                <w:color w:val="FF0000"/>
              </w:rPr>
            </w:pPr>
            <w:r w:rsidRPr="00231BD2">
              <w:rPr>
                <w:rFonts w:asciiTheme="minorHAnsi" w:hAnsiTheme="minorHAnsi" w:cstheme="minorBidi"/>
                <w:b/>
                <w:bCs/>
                <w:iCs/>
                <w:color w:val="FF0000"/>
              </w:rPr>
              <w:lastRenderedPageBreak/>
              <w:t>Deklarujemy dostarczenie zaoferowanego sprzętu o następujących parametrach technicznych:</w:t>
            </w:r>
          </w:p>
          <w:p w14:paraId="4ED56ED3" w14:textId="2101DF12" w:rsidR="00231BD2" w:rsidRPr="00231BD2" w:rsidRDefault="00231BD2" w:rsidP="00231BD2">
            <w:pPr>
              <w:pStyle w:val="Standard"/>
              <w:spacing w:line="276" w:lineRule="auto"/>
              <w:ind w:left="351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P</w:t>
            </w:r>
            <w:r w:rsidR="00BA0487">
              <w:rPr>
                <w:rFonts w:asciiTheme="minorHAnsi" w:hAnsiTheme="minorHAnsi" w:cstheme="minorHAnsi"/>
                <w:b/>
                <w:color w:val="FF0000"/>
                <w:sz w:val="24"/>
              </w:rPr>
              <w:t>t</w:t>
            </w: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>1 – ilość (w sztukach na macierz) dysków SSD w konfiguracji macierzy głównej i macierz zapasowej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.</w:t>
            </w:r>
          </w:p>
          <w:p w14:paraId="6D096533" w14:textId="34046782" w:rsidR="00231BD2" w:rsidRPr="00231BD2" w:rsidRDefault="00231BD2" w:rsidP="00231BD2">
            <w:pPr>
              <w:pStyle w:val="Standard"/>
              <w:spacing w:line="276" w:lineRule="auto"/>
              <w:ind w:left="351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>Konfiguracja per macierz:</w:t>
            </w:r>
          </w:p>
          <w:p w14:paraId="33DD92FC" w14:textId="14E8FDB1" w:rsidR="00231BD2" w:rsidRPr="00231BD2" w:rsidRDefault="00231BD2" w:rsidP="00231BD2">
            <w:pPr>
              <w:pStyle w:val="Tekstpodstawowy"/>
              <w:spacing w:after="0" w:line="276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1D119E93" wp14:editId="47FD34E2">
                  <wp:extent cx="447675" cy="2667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14 dysków SSD i 10 dysków SAS</w:t>
            </w:r>
          </w:p>
          <w:p w14:paraId="565CA609" w14:textId="05B8AA9C" w:rsidR="00231BD2" w:rsidRPr="00231BD2" w:rsidRDefault="00231BD2" w:rsidP="00231BD2">
            <w:pPr>
              <w:pStyle w:val="Tekstpodstawowy"/>
              <w:spacing w:after="0" w:line="276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57E2A6E1" wp14:editId="2D28EB58">
                  <wp:extent cx="447675" cy="266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16 dysków SSD i 8 dysków SAS</w:t>
            </w:r>
          </w:p>
          <w:p w14:paraId="2C6E5FD6" w14:textId="4A8A3B9D" w:rsidR="00231BD2" w:rsidRPr="00231BD2" w:rsidRDefault="00231BD2" w:rsidP="00231BD2">
            <w:pPr>
              <w:pStyle w:val="Tekstpodstawowy"/>
              <w:spacing w:line="276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15D94E23" wp14:editId="4C974CE9">
                  <wp:extent cx="447675" cy="266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24 dysków SSD i 0 dysków SAS</w:t>
            </w:r>
          </w:p>
          <w:p w14:paraId="743E6329" w14:textId="676E5E68" w:rsidR="00231BD2" w:rsidRDefault="00231BD2" w:rsidP="00231BD2">
            <w:pPr>
              <w:pStyle w:val="Standard"/>
              <w:spacing w:line="276" w:lineRule="auto"/>
              <w:ind w:left="351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P</w:t>
            </w:r>
            <w:r w:rsidR="00BA0487">
              <w:rPr>
                <w:rFonts w:asciiTheme="minorHAnsi" w:hAnsiTheme="minorHAnsi" w:cstheme="minorHAnsi"/>
                <w:b/>
                <w:color w:val="FF0000"/>
                <w:sz w:val="24"/>
              </w:rPr>
              <w:t>t</w:t>
            </w: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2 – ilość </w:t>
            </w:r>
            <w:r w:rsidR="00FD14C7">
              <w:rPr>
                <w:rFonts w:asciiTheme="minorHAnsi" w:hAnsiTheme="minorHAnsi" w:cstheme="minorHAnsi"/>
                <w:b/>
                <w:color w:val="FF0000"/>
                <w:sz w:val="24"/>
              </w:rPr>
              <w:t>RAM</w:t>
            </w: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w serwerach bazodanowym i zapasowym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:</w:t>
            </w:r>
          </w:p>
          <w:p w14:paraId="3A43F833" w14:textId="56D83197" w:rsidR="00231BD2" w:rsidRPr="00231BD2" w:rsidRDefault="00231BD2" w:rsidP="00231BD2">
            <w:pPr>
              <w:pStyle w:val="Tekstpodstawowy"/>
              <w:spacing w:after="0" w:line="276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71B0A614" wp14:editId="20E02EE6">
                  <wp:extent cx="447675" cy="266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FF0000"/>
              </w:rPr>
              <w:t>128GB RAM na serwer</w:t>
            </w:r>
          </w:p>
          <w:p w14:paraId="5C959637" w14:textId="1090D4F5" w:rsidR="00231BD2" w:rsidRPr="00231BD2" w:rsidRDefault="00231BD2" w:rsidP="00231BD2">
            <w:pPr>
              <w:pStyle w:val="Tekstpodstawowy"/>
              <w:spacing w:line="276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5373FB1B" wp14:editId="23751493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FF0000"/>
              </w:rPr>
              <w:t>256GB RAM na serwer</w:t>
            </w:r>
            <w:r w:rsidR="00FD14C7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(dodatkowe 128GB)</w:t>
            </w:r>
          </w:p>
          <w:p w14:paraId="76C35C8F" w14:textId="01905476" w:rsidR="00231BD2" w:rsidRDefault="00231BD2" w:rsidP="00231BD2">
            <w:pPr>
              <w:pStyle w:val="Standard"/>
              <w:spacing w:line="276" w:lineRule="auto"/>
              <w:ind w:left="351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>P</w:t>
            </w:r>
            <w:r w:rsidR="00BA0487">
              <w:rPr>
                <w:rFonts w:asciiTheme="minorHAnsi" w:hAnsiTheme="minorHAnsi" w:cstheme="minorHAnsi"/>
                <w:b/>
                <w:color w:val="FF0000"/>
                <w:sz w:val="24"/>
              </w:rPr>
              <w:t>t</w:t>
            </w:r>
            <w:r w:rsidRPr="00231BD2">
              <w:rPr>
                <w:rFonts w:asciiTheme="minorHAnsi" w:hAnsiTheme="minorHAnsi" w:cstheme="minorHAnsi"/>
                <w:b/>
                <w:color w:val="FF0000"/>
                <w:sz w:val="24"/>
              </w:rPr>
              <w:t>3 – częstotliwość taktowania procesorów w serwerach bazodanowym (2 procesory) i zapasowym (1 procesor)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:</w:t>
            </w:r>
          </w:p>
          <w:p w14:paraId="1D1E01DE" w14:textId="136827E8" w:rsidR="00231BD2" w:rsidRPr="00231BD2" w:rsidRDefault="00231BD2" w:rsidP="00231BD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14782968" wp14:editId="60D93047">
                  <wp:extent cx="447675" cy="2667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FF0000"/>
              </w:rPr>
              <w:t>częstotliw</w:t>
            </w:r>
            <w:r w:rsidR="00683782">
              <w:rPr>
                <w:rFonts w:asciiTheme="minorHAnsi" w:hAnsiTheme="minorHAnsi" w:cstheme="minorBidi"/>
                <w:b/>
                <w:bCs/>
                <w:color w:val="FF0000"/>
              </w:rPr>
              <w:t>o</w:t>
            </w:r>
            <w:r>
              <w:rPr>
                <w:rFonts w:asciiTheme="minorHAnsi" w:hAnsiTheme="minorHAnsi" w:cstheme="minorBidi"/>
                <w:b/>
                <w:bCs/>
                <w:color w:val="FF0000"/>
              </w:rPr>
              <w:t>ść 3.3 GHz</w:t>
            </w:r>
          </w:p>
          <w:p w14:paraId="233A73C6" w14:textId="212CA29A" w:rsidR="00231BD2" w:rsidRPr="00231BD2" w:rsidRDefault="00231BD2" w:rsidP="00231BD2">
            <w:pPr>
              <w:pStyle w:val="Tekstpodstawowy"/>
              <w:spacing w:line="264" w:lineRule="auto"/>
              <w:ind w:left="425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231BD2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071E0829" wp14:editId="262BC3BE">
                  <wp:extent cx="447675" cy="2667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1BD2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</w:t>
            </w:r>
            <w:r w:rsidR="00683782">
              <w:rPr>
                <w:rFonts w:asciiTheme="minorHAnsi" w:hAnsiTheme="minorHAnsi" w:cstheme="minorBidi"/>
                <w:b/>
                <w:bCs/>
                <w:color w:val="FF0000"/>
              </w:rPr>
              <w:t>częstotliwość 3.5 GHz lub więcej</w:t>
            </w:r>
          </w:p>
          <w:p w14:paraId="0DE4D97F" w14:textId="77777777" w:rsidR="00683782" w:rsidRPr="00683782" w:rsidRDefault="00683782" w:rsidP="00683782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</w:pPr>
            <w:r w:rsidRPr="00683782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2"/>
              </w:rPr>
              <w:t>UWAGA:</w:t>
            </w:r>
          </w:p>
          <w:p w14:paraId="3031F6D0" w14:textId="304303EC" w:rsidR="00231BD2" w:rsidRPr="00683782" w:rsidRDefault="00683782" w:rsidP="00683782">
            <w:pPr>
              <w:pStyle w:val="Standard"/>
              <w:spacing w:line="276" w:lineRule="auto"/>
              <w:ind w:left="351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683782">
              <w:rPr>
                <w:rFonts w:asciiTheme="minorHAnsi" w:hAnsiTheme="minorHAnsi" w:cstheme="minorBidi"/>
                <w:b/>
                <w:i/>
                <w:iCs/>
                <w:color w:val="FF0000"/>
                <w:sz w:val="20"/>
                <w:szCs w:val="20"/>
              </w:rPr>
              <w:t>Brak zaznaczenia powyższych pól spowoduje brak przyznania punktów dotyczących parametrów technicznych i uznaniem, że parametry będą zgodne z wymaganiami określonymi w SIWZ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5476C7A2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4D63F7">
        <w:rPr>
          <w:rFonts w:asciiTheme="minorHAnsi" w:hAnsiTheme="minorHAnsi" w:cstheme="minorHAnsi"/>
          <w:bCs/>
          <w:sz w:val="24"/>
          <w:szCs w:val="24"/>
        </w:rPr>
        <w:t>po 1 stycznia 2020</w:t>
      </w:r>
      <w:r w:rsidRPr="00C9472E"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43B3B2E" w:rsidR="00A71D97" w:rsidRPr="00DE35B0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9ECC2F" w14:textId="2DE9F6F7" w:rsidR="00DE35B0" w:rsidRPr="00DE35B0" w:rsidRDefault="00DE35B0" w:rsidP="00DE35B0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DE35B0">
        <w:rPr>
          <w:rFonts w:asciiTheme="minorHAnsi" w:hAnsiTheme="minorHAnsi" w:cstheme="minorHAnsi"/>
          <w:b/>
          <w:iCs/>
          <w:color w:val="FF0000"/>
          <w:sz w:val="24"/>
          <w:szCs w:val="24"/>
        </w:rPr>
        <w:lastRenderedPageBreak/>
        <w:t>W przypadku wymiany oprogramowania SSI na nowy, oświadczamy, że zaproponowane rozwiązanie zapewni wszystkie funkcjonalności działające obecnie w środowisku Zamawiającego wskazane w Załączniku nr 1</w:t>
      </w:r>
      <w:r w:rsidRPr="00DE35B0">
        <w:rPr>
          <w:rFonts w:asciiTheme="minorHAnsi" w:hAnsiTheme="minorHAnsi" w:cstheme="minorHAnsi"/>
          <w:b/>
          <w:iCs/>
          <w:color w:val="FF0000"/>
          <w:sz w:val="24"/>
          <w:szCs w:val="24"/>
        </w:rPr>
        <w:t>C</w:t>
      </w:r>
      <w:r w:rsidRPr="00DE35B0">
        <w:rPr>
          <w:rFonts w:asciiTheme="minorHAnsi" w:hAnsiTheme="minorHAnsi" w:cstheme="minorHAnsi"/>
          <w:b/>
          <w:iCs/>
          <w:color w:val="FF0000"/>
          <w:sz w:val="24"/>
          <w:szCs w:val="24"/>
        </w:rPr>
        <w:t xml:space="preserve"> do SIWZ.</w:t>
      </w:r>
      <w:r w:rsidRPr="00DE35B0">
        <w:rPr>
          <w:rStyle w:val="Odwoanieprzypisudolnego"/>
          <w:rFonts w:asciiTheme="minorHAnsi" w:hAnsiTheme="minorHAnsi"/>
          <w:b/>
          <w:iCs/>
          <w:color w:val="FF0000"/>
          <w:sz w:val="24"/>
          <w:szCs w:val="24"/>
        </w:rPr>
        <w:footnoteReference w:id="1"/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2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</w:t>
      </w:r>
      <w:proofErr w:type="gramStart"/>
      <w:r w:rsidRPr="00C9472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9472E">
        <w:rPr>
          <w:rFonts w:asciiTheme="minorHAnsi" w:hAnsiTheme="minorHAnsi" w:cstheme="minorHAnsi"/>
          <w:sz w:val="24"/>
          <w:szCs w:val="24"/>
        </w:rPr>
        <w:t>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</w:t>
      </w:r>
      <w:proofErr w:type="gramStart"/>
      <w:r w:rsidRPr="00C9472E">
        <w:rPr>
          <w:sz w:val="24"/>
          <w:szCs w:val="24"/>
          <w:lang w:val="x-none" w:eastAsia="x-none"/>
        </w:rPr>
        <w:t xml:space="preserve"> ….</w:t>
      </w:r>
      <w:proofErr w:type="gramEnd"/>
      <w:r w:rsidRPr="00C9472E">
        <w:rPr>
          <w:sz w:val="24"/>
          <w:szCs w:val="24"/>
          <w:lang w:val="x-none" w:eastAsia="x-none"/>
        </w:rPr>
        <w:t>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17DDBBBD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E075E0" w:rsidRPr="004D63F7">
        <w:rPr>
          <w:bCs/>
          <w:i/>
          <w:sz w:val="24"/>
          <w:szCs w:val="24"/>
        </w:rPr>
        <w:t>Dodatek</w:t>
      </w:r>
      <w:r w:rsidR="001F0A80" w:rsidRPr="004D63F7">
        <w:rPr>
          <w:bCs/>
          <w:i/>
          <w:sz w:val="24"/>
          <w:szCs w:val="24"/>
        </w:rPr>
        <w:t xml:space="preserve"> nr </w:t>
      </w:r>
      <w:r w:rsidR="004D63F7" w:rsidRPr="004D63F7">
        <w:rPr>
          <w:bCs/>
          <w:i/>
          <w:sz w:val="24"/>
          <w:szCs w:val="24"/>
        </w:rPr>
        <w:t>4 i 4A</w:t>
      </w:r>
      <w:r w:rsidR="002B0387" w:rsidRPr="004D63F7">
        <w:rPr>
          <w:bCs/>
          <w:i/>
          <w:sz w:val="24"/>
          <w:szCs w:val="24"/>
        </w:rPr>
        <w:t xml:space="preserve"> </w:t>
      </w:r>
      <w:r w:rsidRPr="004D63F7">
        <w:rPr>
          <w:bCs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4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6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</w:t>
      </w:r>
      <w:proofErr w:type="gramStart"/>
      <w:r w:rsidRPr="004324D7">
        <w:rPr>
          <w:rFonts w:ascii="Calibri" w:hAnsi="Calibri" w:cs="Times New Roman"/>
        </w:rPr>
        <w:t>…….</w:t>
      </w:r>
      <w:proofErr w:type="gramEnd"/>
      <w:r w:rsidRPr="004324D7">
        <w:rPr>
          <w:rFonts w:ascii="Calibri" w:hAnsi="Calibri" w:cs="Times New Roman"/>
        </w:rPr>
        <w:t>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lastRenderedPageBreak/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adres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e-mail</w:t>
      </w:r>
      <w:proofErr w:type="spellEnd"/>
      <w:r w:rsidRPr="004324D7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proofErr w:type="spellStart"/>
      <w:r w:rsidRPr="00D54049">
        <w:rPr>
          <w:rFonts w:ascii="Calibri" w:hAnsi="Calibri" w:cs="Times New Roman"/>
          <w:b/>
          <w:lang w:val="de-DE"/>
        </w:rPr>
        <w:t>adres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skrzynki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ePUAP</w:t>
      </w:r>
      <w:proofErr w:type="spellEnd"/>
      <w:r w:rsidRPr="00D54049">
        <w:rPr>
          <w:rFonts w:ascii="Calibri" w:hAnsi="Calibri" w:cs="Times New Roman"/>
          <w:b/>
          <w:lang w:val="de-DE"/>
        </w:rPr>
        <w:t>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</w:t>
      </w:r>
      <w:proofErr w:type="spellStart"/>
      <w:r w:rsidRPr="004324D7">
        <w:rPr>
          <w:rFonts w:ascii="Calibri" w:hAnsi="Calibri"/>
          <w:sz w:val="16"/>
        </w:rPr>
        <w:t>ych</w:t>
      </w:r>
      <w:proofErr w:type="spellEnd"/>
      <w:r w:rsidRPr="004324D7">
        <w:rPr>
          <w:rFonts w:ascii="Calibri" w:hAnsi="Calibri"/>
          <w:sz w:val="16"/>
        </w:rPr>
        <w:t xml:space="preserve">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AB5ACC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20C3" w14:textId="77777777" w:rsidR="00AE14B4" w:rsidRDefault="00AE14B4" w:rsidP="000D0145">
      <w:r>
        <w:separator/>
      </w:r>
    </w:p>
  </w:endnote>
  <w:endnote w:type="continuationSeparator" w:id="0">
    <w:p w14:paraId="64DDA173" w14:textId="77777777" w:rsidR="00AE14B4" w:rsidRDefault="00AE14B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-15417449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359446F3" w:rsidR="00D13195" w:rsidRPr="00D13195" w:rsidRDefault="00D13195" w:rsidP="00C83707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662AC478" w14:textId="77777777" w:rsidR="00AB5ACC" w:rsidRDefault="00AB5ACC" w:rsidP="00AB5ACC">
        <w:pPr>
          <w:pStyle w:val="Standard"/>
          <w:jc w:val="center"/>
          <w:rPr>
            <w:rFonts w:ascii="Calibri" w:hAnsi="Calibri" w:cs="Times New Roman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Projekt pn. „Informatyzacja Placówek Medycznych Województwa Świętokrzyskiego” (</w:t>
        </w:r>
        <w:proofErr w:type="spellStart"/>
        <w:r>
          <w:rPr>
            <w:rFonts w:ascii="Calibri" w:hAnsi="Calibri"/>
            <w:sz w:val="18"/>
            <w:szCs w:val="18"/>
          </w:rPr>
          <w:t>InPlaMed</w:t>
        </w:r>
        <w:proofErr w:type="spellEnd"/>
        <w:r>
          <w:rPr>
            <w:rFonts w:ascii="Calibri" w:hAnsi="Calibri"/>
            <w:sz w:val="18"/>
            <w:szCs w:val="18"/>
          </w:rPr>
          <w:t xml:space="preserve"> WŚ)</w:t>
        </w:r>
      </w:p>
      <w:p w14:paraId="11C00AEF" w14:textId="77777777" w:rsidR="00AB5ACC" w:rsidRDefault="00AB5ACC" w:rsidP="00AB5ACC">
        <w:pPr>
          <w:pStyle w:val="Standard"/>
          <w:tabs>
            <w:tab w:val="left" w:pos="5295"/>
          </w:tabs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realizowany w ramach RPOWŚ na lata 2014-2020</w:t>
        </w:r>
      </w:p>
      <w:p w14:paraId="13B1AF3B" w14:textId="77777777" w:rsidR="00B70081" w:rsidRPr="00C83707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837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837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837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C474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837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229C1C6A" w14:textId="77777777" w:rsidR="003777DB" w:rsidRPr="00B70081" w:rsidRDefault="00AE14B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0D87" w14:textId="77777777" w:rsidR="00AE14B4" w:rsidRDefault="00AE14B4" w:rsidP="000D0145">
      <w:r>
        <w:separator/>
      </w:r>
    </w:p>
  </w:footnote>
  <w:footnote w:type="continuationSeparator" w:id="0">
    <w:p w14:paraId="1412C14C" w14:textId="77777777" w:rsidR="00AE14B4" w:rsidRDefault="00AE14B4" w:rsidP="000D0145">
      <w:r>
        <w:continuationSeparator/>
      </w:r>
    </w:p>
  </w:footnote>
  <w:footnote w:id="1">
    <w:p w14:paraId="5B0BDE98" w14:textId="77777777" w:rsidR="00DE35B0" w:rsidRDefault="00DE35B0" w:rsidP="00DE3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i/>
          <w:iCs/>
          <w:sz w:val="16"/>
          <w:szCs w:val="16"/>
        </w:rPr>
        <w:t>wy</w:t>
      </w:r>
      <w:r w:rsidRPr="00C716E0">
        <w:rPr>
          <w:rFonts w:asciiTheme="minorHAnsi" w:hAnsiTheme="minorHAnsi"/>
          <w:i/>
          <w:iCs/>
          <w:sz w:val="16"/>
          <w:szCs w:val="16"/>
        </w:rPr>
        <w:t>kreślić, jeśli nie dotyczy</w:t>
      </w:r>
    </w:p>
  </w:footnote>
  <w:footnote w:id="2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4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5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1BD2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4744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1DED"/>
    <w:rsid w:val="0032565B"/>
    <w:rsid w:val="00331E3F"/>
    <w:rsid w:val="00332E21"/>
    <w:rsid w:val="00334443"/>
    <w:rsid w:val="00345580"/>
    <w:rsid w:val="003478B3"/>
    <w:rsid w:val="0035018D"/>
    <w:rsid w:val="003516D9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4683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0266"/>
    <w:rsid w:val="0047356D"/>
    <w:rsid w:val="0048392F"/>
    <w:rsid w:val="00484EDB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3F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782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2CD8"/>
    <w:rsid w:val="0073317B"/>
    <w:rsid w:val="00733369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222F"/>
    <w:rsid w:val="00785F2B"/>
    <w:rsid w:val="00787545"/>
    <w:rsid w:val="00792719"/>
    <w:rsid w:val="00792DBB"/>
    <w:rsid w:val="0079645F"/>
    <w:rsid w:val="00796B9B"/>
    <w:rsid w:val="00797721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04ADD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ACC"/>
    <w:rsid w:val="00AB5F83"/>
    <w:rsid w:val="00AC043D"/>
    <w:rsid w:val="00AC2E03"/>
    <w:rsid w:val="00AC50A6"/>
    <w:rsid w:val="00AD050A"/>
    <w:rsid w:val="00AD3203"/>
    <w:rsid w:val="00AD607E"/>
    <w:rsid w:val="00AD7DDC"/>
    <w:rsid w:val="00AE14B4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487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3707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4E1A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35B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5E0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0EA3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83709"/>
    <w:rsid w:val="00F92D15"/>
    <w:rsid w:val="00F94916"/>
    <w:rsid w:val="00F96CF6"/>
    <w:rsid w:val="00FA6B65"/>
    <w:rsid w:val="00FC7F18"/>
    <w:rsid w:val="00FD14C7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21B22-E690-4394-9168-4C50B0F7C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 Tyrakowska</cp:lastModifiedBy>
  <cp:revision>2</cp:revision>
  <cp:lastPrinted>2020-12-14T11:27:00Z</cp:lastPrinted>
  <dcterms:created xsi:type="dcterms:W3CDTF">2021-02-16T09:34:00Z</dcterms:created>
  <dcterms:modified xsi:type="dcterms:W3CDTF">2021-02-16T09:34:00Z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