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46BEF34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FF44A6">
        <w:rPr>
          <w:b/>
          <w:bCs/>
          <w:sz w:val="22"/>
          <w:szCs w:val="22"/>
          <w:lang w:eastAsia="zh-CN"/>
        </w:rPr>
        <w:t>12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0F4821A9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13773C">
        <w:rPr>
          <w:color w:val="FF0000"/>
          <w:sz w:val="22"/>
          <w:szCs w:val="22"/>
          <w:lang w:eastAsia="zh-CN"/>
        </w:rPr>
        <w:t>d</w:t>
      </w:r>
      <w:r w:rsidR="00A21E95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E2D17" w:rsidRDefault="006415F5" w:rsidP="006415F5">
      <w:pPr>
        <w:jc w:val="center"/>
        <w:rPr>
          <w:b/>
          <w:bCs/>
          <w:sz w:val="24"/>
          <w:szCs w:val="24"/>
        </w:rPr>
      </w:pPr>
      <w:r w:rsidRPr="005E2D17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E2D17" w:rsidRDefault="006415F5" w:rsidP="006415F5">
      <w:pPr>
        <w:jc w:val="center"/>
        <w:rPr>
          <w:b/>
          <w:bCs/>
          <w:sz w:val="24"/>
          <w:szCs w:val="24"/>
        </w:rPr>
      </w:pPr>
      <w:r w:rsidRPr="005E2D17">
        <w:rPr>
          <w:b/>
          <w:bCs/>
          <w:sz w:val="24"/>
          <w:szCs w:val="24"/>
        </w:rPr>
        <w:t xml:space="preserve">(Wymagane </w:t>
      </w:r>
      <w:r w:rsidR="00790481" w:rsidRPr="005E2D17">
        <w:rPr>
          <w:b/>
          <w:bCs/>
          <w:sz w:val="24"/>
          <w:szCs w:val="24"/>
        </w:rPr>
        <w:t xml:space="preserve">minimalne </w:t>
      </w:r>
      <w:r w:rsidRPr="005E2D17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0633269F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13773C">
        <w:rPr>
          <w:b/>
          <w:bCs/>
          <w:color w:val="FF0000"/>
          <w:sz w:val="24"/>
          <w:szCs w:val="24"/>
          <w:lang w:eastAsia="zh-CN"/>
        </w:rPr>
        <w:t>4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468AF9A8" w14:textId="092BB3DC" w:rsidR="00790481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Aparat USG – 1 sztuka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790481" w:rsidRPr="00D6227F" w14:paraId="33688ACA" w14:textId="77777777" w:rsidTr="004558BA">
        <w:trPr>
          <w:cantSplit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5A22" w14:textId="126B3038" w:rsidR="00790481" w:rsidRPr="00D6227F" w:rsidRDefault="00790481" w:rsidP="004558BA">
            <w:pPr>
              <w:jc w:val="both"/>
              <w:rPr>
                <w:b/>
                <w:sz w:val="18"/>
                <w:szCs w:val="18"/>
              </w:rPr>
            </w:pPr>
            <w:r w:rsidRPr="00D6227F">
              <w:rPr>
                <w:b/>
                <w:sz w:val="18"/>
                <w:szCs w:val="18"/>
              </w:rPr>
              <w:t>Model/Typ/Producent</w:t>
            </w:r>
            <w:r>
              <w:rPr>
                <w:b/>
                <w:sz w:val="18"/>
                <w:szCs w:val="18"/>
              </w:rPr>
              <w:t>………………………………………..</w:t>
            </w:r>
          </w:p>
        </w:tc>
      </w:tr>
      <w:tr w:rsidR="00790481" w:rsidRPr="00D6227F" w14:paraId="62866B69" w14:textId="77777777" w:rsidTr="004558BA">
        <w:trPr>
          <w:cantSplit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4950" w14:textId="0A12DF33" w:rsidR="00790481" w:rsidRPr="00D6227F" w:rsidRDefault="008241D1" w:rsidP="004558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…………………………………………………..</w:t>
            </w:r>
            <w:bookmarkStart w:id="0" w:name="_GoBack"/>
            <w:bookmarkEnd w:id="0"/>
          </w:p>
        </w:tc>
      </w:tr>
    </w:tbl>
    <w:p w14:paraId="2492A38D" w14:textId="77777777" w:rsidR="00790481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Style w:val="Tabela-Siatka"/>
        <w:tblW w:w="8500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701"/>
        <w:gridCol w:w="2126"/>
      </w:tblGrid>
      <w:tr w:rsidR="00790481" w:rsidRPr="00A118A5" w14:paraId="4788E6D7" w14:textId="3454A08B" w:rsidTr="00790481">
        <w:trPr>
          <w:trHeight w:val="283"/>
        </w:trPr>
        <w:tc>
          <w:tcPr>
            <w:tcW w:w="534" w:type="dxa"/>
          </w:tcPr>
          <w:p w14:paraId="6F626653" w14:textId="77777777" w:rsidR="00790481" w:rsidRPr="00A118A5" w:rsidRDefault="00790481" w:rsidP="004558BA">
            <w:pPr>
              <w:rPr>
                <w:b/>
              </w:rPr>
            </w:pPr>
            <w:proofErr w:type="spellStart"/>
            <w:r w:rsidRPr="00A118A5">
              <w:rPr>
                <w:b/>
              </w:rPr>
              <w:t>Lp</w:t>
            </w:r>
            <w:proofErr w:type="spellEnd"/>
          </w:p>
        </w:tc>
        <w:tc>
          <w:tcPr>
            <w:tcW w:w="4139" w:type="dxa"/>
          </w:tcPr>
          <w:p w14:paraId="2CFC816E" w14:textId="77777777" w:rsidR="00790481" w:rsidRPr="00A118A5" w:rsidRDefault="00790481" w:rsidP="004558BA">
            <w:pPr>
              <w:rPr>
                <w:b/>
              </w:rPr>
            </w:pPr>
            <w:r w:rsidRPr="00A118A5">
              <w:rPr>
                <w:b/>
              </w:rPr>
              <w:t>Parametr</w:t>
            </w:r>
          </w:p>
        </w:tc>
        <w:tc>
          <w:tcPr>
            <w:tcW w:w="1701" w:type="dxa"/>
          </w:tcPr>
          <w:p w14:paraId="6DFE156D" w14:textId="77777777" w:rsidR="00790481" w:rsidRPr="00A118A5" w:rsidRDefault="00790481" w:rsidP="004558BA">
            <w:pPr>
              <w:rPr>
                <w:b/>
              </w:rPr>
            </w:pPr>
            <w:r w:rsidRPr="00A118A5">
              <w:rPr>
                <w:b/>
              </w:rPr>
              <w:t>Parametr wymagany</w:t>
            </w:r>
          </w:p>
        </w:tc>
        <w:tc>
          <w:tcPr>
            <w:tcW w:w="2126" w:type="dxa"/>
          </w:tcPr>
          <w:p w14:paraId="2D9FC50C" w14:textId="4AA62D0A" w:rsidR="00790481" w:rsidRPr="00A118A5" w:rsidRDefault="00790481" w:rsidP="004558BA">
            <w:pPr>
              <w:rPr>
                <w:b/>
              </w:rPr>
            </w:pPr>
            <w:r w:rsidRPr="00D75192">
              <w:rPr>
                <w:b/>
                <w:bCs/>
                <w:sz w:val="18"/>
                <w:szCs w:val="18"/>
              </w:rPr>
              <w:t>Parametr oferowany – proszę opisać/podać.</w:t>
            </w:r>
          </w:p>
        </w:tc>
      </w:tr>
      <w:tr w:rsidR="00790481" w:rsidRPr="00A118A5" w14:paraId="1D57B5E0" w14:textId="65571AF3" w:rsidTr="00790481">
        <w:trPr>
          <w:trHeight w:val="265"/>
        </w:trPr>
        <w:tc>
          <w:tcPr>
            <w:tcW w:w="534" w:type="dxa"/>
            <w:shd w:val="clear" w:color="auto" w:fill="BFBFBF" w:themeFill="background1" w:themeFillShade="BF"/>
          </w:tcPr>
          <w:p w14:paraId="6A0CA3D7" w14:textId="77777777" w:rsidR="00790481" w:rsidRPr="00A118A5" w:rsidRDefault="00790481" w:rsidP="004558BA">
            <w:pPr>
              <w:rPr>
                <w:b/>
              </w:rPr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01F651DD" w14:textId="77777777" w:rsidR="00790481" w:rsidRPr="00A118A5" w:rsidRDefault="00790481" w:rsidP="004558BA">
            <w:pPr>
              <w:rPr>
                <w:b/>
              </w:rPr>
            </w:pPr>
            <w:r>
              <w:rPr>
                <w:b/>
              </w:rPr>
              <w:t>JEDNOSTKA GŁOWNA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AF4E32" w14:textId="77777777" w:rsidR="00790481" w:rsidRPr="00A118A5" w:rsidRDefault="00790481" w:rsidP="004558B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9B1C1F4" w14:textId="77777777" w:rsidR="00790481" w:rsidRPr="00A118A5" w:rsidRDefault="00790481" w:rsidP="004558BA">
            <w:pPr>
              <w:rPr>
                <w:b/>
              </w:rPr>
            </w:pPr>
          </w:p>
        </w:tc>
      </w:tr>
      <w:tr w:rsidR="00790481" w14:paraId="61084882" w14:textId="136A9A24" w:rsidTr="00790481">
        <w:tc>
          <w:tcPr>
            <w:tcW w:w="534" w:type="dxa"/>
          </w:tcPr>
          <w:p w14:paraId="48E9177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3135CF7A" w14:textId="77777777" w:rsidR="00790481" w:rsidRDefault="00790481" w:rsidP="004558BA">
            <w:pPr>
              <w:jc w:val="both"/>
            </w:pPr>
            <w:r>
              <w:t xml:space="preserve">Aparat ze zintegrowaną stacją roboczą, systemem archiwizacji oraz </w:t>
            </w:r>
            <w:proofErr w:type="spellStart"/>
            <w:r>
              <w:t>videoprinterem</w:t>
            </w:r>
            <w:proofErr w:type="spellEnd"/>
            <w:r>
              <w:t xml:space="preserve"> B&amp;W sterowanymi z pulpitu operatora</w:t>
            </w:r>
          </w:p>
        </w:tc>
        <w:tc>
          <w:tcPr>
            <w:tcW w:w="1701" w:type="dxa"/>
          </w:tcPr>
          <w:p w14:paraId="78654B57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BA80B26" w14:textId="77777777" w:rsidR="00790481" w:rsidRDefault="00790481" w:rsidP="004558BA"/>
        </w:tc>
      </w:tr>
      <w:tr w:rsidR="00790481" w14:paraId="7F8BFB6B" w14:textId="78C0BA38" w:rsidTr="00790481">
        <w:tc>
          <w:tcPr>
            <w:tcW w:w="534" w:type="dxa"/>
          </w:tcPr>
          <w:p w14:paraId="15D27F77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770C2B6" w14:textId="59DAE45E" w:rsidR="00790481" w:rsidRPr="007C1572" w:rsidRDefault="00790481" w:rsidP="004558BA">
            <w:pPr>
              <w:jc w:val="both"/>
            </w:pPr>
            <w:r>
              <w:t xml:space="preserve">Aparat fabrycznie </w:t>
            </w:r>
            <w:r w:rsidR="008241D1">
              <w:t>nowy, rok produkcji 2020</w:t>
            </w:r>
            <w:r>
              <w:t xml:space="preserve"> dostarczony przez autoryzowanego dystrybutora producenta.</w:t>
            </w:r>
          </w:p>
        </w:tc>
        <w:tc>
          <w:tcPr>
            <w:tcW w:w="1701" w:type="dxa"/>
          </w:tcPr>
          <w:p w14:paraId="3D77D080" w14:textId="77777777" w:rsidR="00790481" w:rsidRDefault="00790481" w:rsidP="005E2D17">
            <w:pPr>
              <w:jc w:val="center"/>
            </w:pPr>
            <w:r>
              <w:t>TAK</w:t>
            </w:r>
            <w:r w:rsidR="008241D1">
              <w:t>,</w:t>
            </w:r>
          </w:p>
          <w:p w14:paraId="4BEA88B9" w14:textId="26F10968" w:rsidR="008241D1" w:rsidRDefault="008241D1" w:rsidP="005E2D17">
            <w:pPr>
              <w:jc w:val="center"/>
            </w:pPr>
            <w:r>
              <w:t>podać</w:t>
            </w:r>
          </w:p>
        </w:tc>
        <w:tc>
          <w:tcPr>
            <w:tcW w:w="2126" w:type="dxa"/>
          </w:tcPr>
          <w:p w14:paraId="14B4FBA5" w14:textId="77777777" w:rsidR="00790481" w:rsidRDefault="00790481" w:rsidP="004558BA"/>
        </w:tc>
      </w:tr>
      <w:tr w:rsidR="00790481" w14:paraId="2A88B63B" w14:textId="7E26A1CF" w:rsidTr="00790481">
        <w:tc>
          <w:tcPr>
            <w:tcW w:w="534" w:type="dxa"/>
          </w:tcPr>
          <w:p w14:paraId="38392C63" w14:textId="38869CFC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046896D4" w14:textId="77777777" w:rsidR="00790481" w:rsidRPr="007C1572" w:rsidRDefault="00790481" w:rsidP="004558BA">
            <w:pPr>
              <w:jc w:val="both"/>
            </w:pPr>
            <w:r>
              <w:t xml:space="preserve">Cztery koła skrętne z centralną blokadą min. 2 kół do jazdy kierunkowej i pozycji parkingowej </w:t>
            </w:r>
          </w:p>
        </w:tc>
        <w:tc>
          <w:tcPr>
            <w:tcW w:w="1701" w:type="dxa"/>
          </w:tcPr>
          <w:p w14:paraId="3B6EF3B8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B1A7D3C" w14:textId="77777777" w:rsidR="00790481" w:rsidRDefault="00790481" w:rsidP="004558BA"/>
        </w:tc>
      </w:tr>
      <w:tr w:rsidR="00790481" w14:paraId="4F65B4D6" w14:textId="3243242A" w:rsidTr="00790481">
        <w:tc>
          <w:tcPr>
            <w:tcW w:w="534" w:type="dxa"/>
          </w:tcPr>
          <w:p w14:paraId="59C3CDD9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7BCE48F" w14:textId="77777777" w:rsidR="00790481" w:rsidRPr="007C1572" w:rsidRDefault="00790481" w:rsidP="004558BA">
            <w:pPr>
              <w:jc w:val="both"/>
            </w:pPr>
            <w:r>
              <w:t>Fabrycznie wbudowany monitor LCD (z podświetleniem LED), kolorowy, bez przeplotu</w:t>
            </w:r>
          </w:p>
        </w:tc>
        <w:tc>
          <w:tcPr>
            <w:tcW w:w="1701" w:type="dxa"/>
          </w:tcPr>
          <w:p w14:paraId="34991CEA" w14:textId="77777777" w:rsidR="00790481" w:rsidRDefault="00790481" w:rsidP="005E2D17">
            <w:pPr>
              <w:jc w:val="center"/>
            </w:pPr>
            <w:r>
              <w:t>Przekątna ≥ 23,5 cala</w:t>
            </w:r>
          </w:p>
          <w:p w14:paraId="70F7041D" w14:textId="77777777" w:rsidR="00790481" w:rsidRDefault="00790481" w:rsidP="005E2D17">
            <w:pPr>
              <w:jc w:val="center"/>
            </w:pPr>
            <w:r>
              <w:t>Rozdzielczość monitora≥1920x1080x24 bity</w:t>
            </w:r>
          </w:p>
        </w:tc>
        <w:tc>
          <w:tcPr>
            <w:tcW w:w="2126" w:type="dxa"/>
          </w:tcPr>
          <w:p w14:paraId="54CF3008" w14:textId="77777777" w:rsidR="00790481" w:rsidRDefault="00790481" w:rsidP="004558BA"/>
        </w:tc>
      </w:tr>
      <w:tr w:rsidR="00790481" w14:paraId="3E73256E" w14:textId="2B727567" w:rsidTr="00790481">
        <w:tc>
          <w:tcPr>
            <w:tcW w:w="534" w:type="dxa"/>
          </w:tcPr>
          <w:p w14:paraId="0BD74997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D2EE325" w14:textId="77777777" w:rsidR="00790481" w:rsidRDefault="00790481" w:rsidP="004558BA">
            <w:pPr>
              <w:jc w:val="both"/>
            </w:pPr>
            <w:r>
              <w:t>Aparat wyposażony w panel dotykowy z możliwością regulacji nachylenia.</w:t>
            </w:r>
          </w:p>
        </w:tc>
        <w:tc>
          <w:tcPr>
            <w:tcW w:w="1701" w:type="dxa"/>
          </w:tcPr>
          <w:p w14:paraId="6ACCF29B" w14:textId="063DC0C9" w:rsidR="00790481" w:rsidRDefault="00790481" w:rsidP="005E2D17">
            <w:pPr>
              <w:jc w:val="center"/>
            </w:pPr>
            <w:r>
              <w:t>TAK,</w:t>
            </w:r>
          </w:p>
          <w:p w14:paraId="5384214A" w14:textId="77777777" w:rsidR="00790481" w:rsidRDefault="00790481" w:rsidP="005E2D17">
            <w:pPr>
              <w:jc w:val="center"/>
            </w:pPr>
            <w:r>
              <w:t>Min. 13 cali</w:t>
            </w:r>
          </w:p>
          <w:p w14:paraId="0EFDECD3" w14:textId="77777777" w:rsidR="00790481" w:rsidRDefault="00790481" w:rsidP="005E2D17">
            <w:pPr>
              <w:jc w:val="center"/>
            </w:pPr>
            <w:r>
              <w:t>rozdzielczość≥1920x1080</w:t>
            </w:r>
          </w:p>
        </w:tc>
        <w:tc>
          <w:tcPr>
            <w:tcW w:w="2126" w:type="dxa"/>
          </w:tcPr>
          <w:p w14:paraId="610EC9BB" w14:textId="77777777" w:rsidR="00790481" w:rsidRDefault="00790481" w:rsidP="004558BA"/>
        </w:tc>
      </w:tr>
      <w:tr w:rsidR="00790481" w:rsidRPr="009343EF" w14:paraId="1BEC6D55" w14:textId="0F5DF88F" w:rsidTr="00790481">
        <w:tc>
          <w:tcPr>
            <w:tcW w:w="534" w:type="dxa"/>
            <w:shd w:val="clear" w:color="auto" w:fill="auto"/>
          </w:tcPr>
          <w:p w14:paraId="626FD170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6C2A5C7" w14:textId="77777777" w:rsidR="00790481" w:rsidRPr="004A1438" w:rsidRDefault="00790481" w:rsidP="004558BA">
            <w:pPr>
              <w:jc w:val="both"/>
            </w:pPr>
            <w:r w:rsidRPr="004A1438">
              <w:t>Możliwość aranżacji panelu dotykowego (personalizacji przez użytkownika) – użytkownik ma możliwość zmienić</w:t>
            </w:r>
            <w:r>
              <w:t xml:space="preserve"> min.</w:t>
            </w:r>
            <w:r w:rsidRPr="004A1438">
              <w:t>:  położenie przycisków funkcyjnych w dozwolonym obszarze ekranu dotykowego, dodać/usunąć poszczególne przyciski funkcyjne. Możliwość zapisu stworzonej aranżacji, exportu oraz importu ustawień przycisków.</w:t>
            </w:r>
          </w:p>
        </w:tc>
        <w:tc>
          <w:tcPr>
            <w:tcW w:w="1701" w:type="dxa"/>
            <w:shd w:val="clear" w:color="auto" w:fill="auto"/>
          </w:tcPr>
          <w:p w14:paraId="245EB94F" w14:textId="77777777" w:rsidR="00790481" w:rsidRPr="004A1438" w:rsidRDefault="00790481" w:rsidP="005E2D17">
            <w:pPr>
              <w:jc w:val="center"/>
            </w:pPr>
            <w:r w:rsidRPr="004A1438">
              <w:t>TAK</w:t>
            </w:r>
          </w:p>
          <w:p w14:paraId="60F7C278" w14:textId="77777777" w:rsidR="00790481" w:rsidRPr="009343EF" w:rsidRDefault="00790481" w:rsidP="005E2D17">
            <w:pPr>
              <w:jc w:val="center"/>
            </w:pPr>
            <w:r w:rsidRPr="009343EF">
              <w:t xml:space="preserve">min. osobno dla trybów: 2D, 2D </w:t>
            </w:r>
            <w:proofErr w:type="spellStart"/>
            <w:r w:rsidRPr="009343EF">
              <w:t>Freeze</w:t>
            </w:r>
            <w:proofErr w:type="spellEnd"/>
            <w:r w:rsidRPr="009343EF">
              <w:t xml:space="preserve">, </w:t>
            </w:r>
            <w:proofErr w:type="spellStart"/>
            <w:r w:rsidRPr="009343EF">
              <w:t>Color</w:t>
            </w:r>
            <w:proofErr w:type="spellEnd"/>
            <w:r w:rsidRPr="009343EF">
              <w:t xml:space="preserve">, </w:t>
            </w:r>
            <w:proofErr w:type="spellStart"/>
            <w:r w:rsidRPr="009343EF">
              <w:t>Color</w:t>
            </w:r>
            <w:proofErr w:type="spellEnd"/>
            <w:r w:rsidRPr="009343EF">
              <w:t xml:space="preserve"> </w:t>
            </w:r>
            <w:proofErr w:type="spellStart"/>
            <w:r w:rsidRPr="009343EF">
              <w:t>Freeze</w:t>
            </w:r>
            <w:proofErr w:type="spellEnd"/>
            <w:r w:rsidRPr="009343EF">
              <w:t xml:space="preserve">, PD, PD </w:t>
            </w:r>
            <w:proofErr w:type="spellStart"/>
            <w:r w:rsidRPr="009343EF">
              <w:t>Freeze</w:t>
            </w:r>
            <w:proofErr w:type="spellEnd"/>
            <w:r>
              <w:t>,</w:t>
            </w:r>
            <w:r w:rsidRPr="009343EF">
              <w:t xml:space="preserve"> PW, PW </w:t>
            </w:r>
            <w:proofErr w:type="spellStart"/>
            <w:r w:rsidRPr="009343EF">
              <w:t>Freeze</w:t>
            </w:r>
            <w:proofErr w:type="spellEnd"/>
          </w:p>
        </w:tc>
        <w:tc>
          <w:tcPr>
            <w:tcW w:w="2126" w:type="dxa"/>
          </w:tcPr>
          <w:p w14:paraId="23152F76" w14:textId="77777777" w:rsidR="00790481" w:rsidRPr="004A1438" w:rsidRDefault="00790481" w:rsidP="004558BA"/>
        </w:tc>
      </w:tr>
      <w:tr w:rsidR="00790481" w14:paraId="62467D8C" w14:textId="7ECA8D77" w:rsidTr="00790481">
        <w:trPr>
          <w:trHeight w:val="600"/>
        </w:trPr>
        <w:tc>
          <w:tcPr>
            <w:tcW w:w="534" w:type="dxa"/>
            <w:shd w:val="clear" w:color="auto" w:fill="auto"/>
          </w:tcPr>
          <w:p w14:paraId="582B1365" w14:textId="77777777" w:rsidR="00790481" w:rsidRPr="009343EF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793E868" w14:textId="77777777" w:rsidR="00790481" w:rsidRDefault="00790481" w:rsidP="004558BA">
            <w:pPr>
              <w:jc w:val="both"/>
            </w:pPr>
            <w:r>
              <w:t>Wirtualna klawiatura numeryczna dostępna na ekranie dotykowym oraz dodatkowa klawiatura wysuwana spod pulpitu operatora</w:t>
            </w:r>
          </w:p>
        </w:tc>
        <w:tc>
          <w:tcPr>
            <w:tcW w:w="1701" w:type="dxa"/>
            <w:shd w:val="clear" w:color="auto" w:fill="auto"/>
          </w:tcPr>
          <w:p w14:paraId="504781AC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BA21900" w14:textId="77777777" w:rsidR="00790481" w:rsidRDefault="00790481" w:rsidP="004558BA"/>
        </w:tc>
      </w:tr>
      <w:tr w:rsidR="00790481" w14:paraId="2A2C5FB5" w14:textId="54A5D7C3" w:rsidTr="00790481">
        <w:trPr>
          <w:trHeight w:val="1116"/>
        </w:trPr>
        <w:tc>
          <w:tcPr>
            <w:tcW w:w="534" w:type="dxa"/>
            <w:shd w:val="clear" w:color="auto" w:fill="auto"/>
          </w:tcPr>
          <w:p w14:paraId="454B4A70" w14:textId="77777777" w:rsidR="00790481" w:rsidRPr="009343EF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47377B6" w14:textId="77777777" w:rsidR="00790481" w:rsidRDefault="00790481" w:rsidP="004558BA">
            <w:pPr>
              <w:jc w:val="both"/>
            </w:pPr>
            <w:r>
              <w:t>Elektryczna regulacja wysokości panelu sterowania z pamięcią (możliwość ustawienia aparatu tak aby przy wyłączeniu wracał do pozycji parkingowej a po włączeniu wracał do pozycji zadanej przez operatora.</w:t>
            </w:r>
          </w:p>
        </w:tc>
        <w:tc>
          <w:tcPr>
            <w:tcW w:w="1701" w:type="dxa"/>
            <w:shd w:val="clear" w:color="auto" w:fill="auto"/>
          </w:tcPr>
          <w:p w14:paraId="0CC476D5" w14:textId="77777777" w:rsidR="00790481" w:rsidRDefault="00790481" w:rsidP="005E2D17">
            <w:pPr>
              <w:jc w:val="center"/>
            </w:pPr>
            <w:r>
              <w:t>TAK</w:t>
            </w:r>
          </w:p>
          <w:p w14:paraId="680F8AA4" w14:textId="77777777" w:rsidR="00790481" w:rsidRDefault="00790481" w:rsidP="005E2D17">
            <w:pPr>
              <w:jc w:val="center"/>
            </w:pPr>
            <w:r>
              <w:t>Regulacja Góra /dół min. 18 cm</w:t>
            </w:r>
          </w:p>
          <w:p w14:paraId="3746976F" w14:textId="77777777" w:rsidR="00790481" w:rsidRDefault="00790481" w:rsidP="005E2D17">
            <w:pPr>
              <w:jc w:val="center"/>
            </w:pPr>
          </w:p>
        </w:tc>
        <w:tc>
          <w:tcPr>
            <w:tcW w:w="2126" w:type="dxa"/>
          </w:tcPr>
          <w:p w14:paraId="7953279B" w14:textId="77777777" w:rsidR="00790481" w:rsidRDefault="00790481" w:rsidP="004558BA"/>
        </w:tc>
      </w:tr>
      <w:tr w:rsidR="00790481" w14:paraId="61093CF4" w14:textId="0623685D" w:rsidTr="00790481">
        <w:trPr>
          <w:trHeight w:val="857"/>
        </w:trPr>
        <w:tc>
          <w:tcPr>
            <w:tcW w:w="534" w:type="dxa"/>
            <w:shd w:val="clear" w:color="auto" w:fill="auto"/>
          </w:tcPr>
          <w:p w14:paraId="03606931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24B02663" w14:textId="77777777" w:rsidR="00790481" w:rsidRDefault="00790481" w:rsidP="004558BA">
            <w:pPr>
              <w:jc w:val="both"/>
            </w:pPr>
            <w:r>
              <w:t>Panel sterowania z możliwością obrotu lewo/prawo oraz regulacji pozycji przód/tył. Blokada pozycji panelu realizowana w sposób elektromechaniczny.</w:t>
            </w:r>
          </w:p>
        </w:tc>
        <w:tc>
          <w:tcPr>
            <w:tcW w:w="1701" w:type="dxa"/>
            <w:shd w:val="clear" w:color="auto" w:fill="auto"/>
          </w:tcPr>
          <w:p w14:paraId="14BD768A" w14:textId="77777777" w:rsidR="00790481" w:rsidRDefault="00790481" w:rsidP="005E2D17">
            <w:pPr>
              <w:jc w:val="center"/>
            </w:pPr>
            <w:r>
              <w:t>TAK</w:t>
            </w:r>
          </w:p>
          <w:p w14:paraId="4379460D" w14:textId="77777777" w:rsidR="00790481" w:rsidRDefault="00790481" w:rsidP="005E2D17">
            <w:pPr>
              <w:jc w:val="center"/>
            </w:pPr>
            <w:r>
              <w:t>Lewo/prawo≥ +/- 30°</w:t>
            </w:r>
          </w:p>
          <w:p w14:paraId="1E814A39" w14:textId="77777777" w:rsidR="00790481" w:rsidRDefault="00790481" w:rsidP="005E2D17">
            <w:pPr>
              <w:jc w:val="center"/>
            </w:pPr>
            <w:r>
              <w:t>Przód/tył ≥ 18cm</w:t>
            </w:r>
          </w:p>
        </w:tc>
        <w:tc>
          <w:tcPr>
            <w:tcW w:w="2126" w:type="dxa"/>
          </w:tcPr>
          <w:p w14:paraId="17675F6D" w14:textId="77777777" w:rsidR="00790481" w:rsidRDefault="00790481" w:rsidP="004558BA"/>
        </w:tc>
      </w:tr>
      <w:tr w:rsidR="00790481" w14:paraId="7B5D8BC3" w14:textId="73C48F71" w:rsidTr="00790481">
        <w:trPr>
          <w:trHeight w:val="542"/>
        </w:trPr>
        <w:tc>
          <w:tcPr>
            <w:tcW w:w="534" w:type="dxa"/>
            <w:shd w:val="clear" w:color="auto" w:fill="auto"/>
          </w:tcPr>
          <w:p w14:paraId="3A744B16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1A715ACB" w14:textId="77777777" w:rsidR="00790481" w:rsidRDefault="00790481" w:rsidP="004558BA">
            <w:pPr>
              <w:jc w:val="both"/>
            </w:pPr>
            <w:r>
              <w:t>Dedykowany, wbudowany podgrzewacz żelu z możliwością regulacji temperatury.</w:t>
            </w:r>
          </w:p>
        </w:tc>
        <w:tc>
          <w:tcPr>
            <w:tcW w:w="1701" w:type="dxa"/>
            <w:shd w:val="clear" w:color="auto" w:fill="auto"/>
          </w:tcPr>
          <w:p w14:paraId="09B4E262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6BFE0C1" w14:textId="77777777" w:rsidR="00790481" w:rsidRDefault="00790481" w:rsidP="004558BA"/>
        </w:tc>
      </w:tr>
      <w:tr w:rsidR="00790481" w:rsidRPr="0056205D" w14:paraId="712C3021" w14:textId="1A1E2BF3" w:rsidTr="00790481">
        <w:tc>
          <w:tcPr>
            <w:tcW w:w="534" w:type="dxa"/>
          </w:tcPr>
          <w:p w14:paraId="4EC7A097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B68984C" w14:textId="77777777" w:rsidR="00790481" w:rsidRPr="0056205D" w:rsidRDefault="00790481" w:rsidP="004558BA">
            <w:pPr>
              <w:jc w:val="both"/>
            </w:pPr>
            <w:r w:rsidRPr="0056205D">
              <w:t>Cyfrowa regulacja TGC dostępna na panelu</w:t>
            </w:r>
            <w:r>
              <w:t xml:space="preserve"> dotykowym</w:t>
            </w:r>
            <w:r w:rsidRPr="0056205D">
              <w:t>, z funkcją zapamiętywania kilku preferowanych ustawień</w:t>
            </w:r>
          </w:p>
        </w:tc>
        <w:tc>
          <w:tcPr>
            <w:tcW w:w="1701" w:type="dxa"/>
          </w:tcPr>
          <w:p w14:paraId="56A77479" w14:textId="77777777" w:rsidR="00790481" w:rsidRPr="0056205D" w:rsidRDefault="00790481" w:rsidP="005E2D17">
            <w:pPr>
              <w:jc w:val="center"/>
            </w:pPr>
            <w:r w:rsidRPr="0056205D">
              <w:t>TAK</w:t>
            </w:r>
          </w:p>
        </w:tc>
        <w:tc>
          <w:tcPr>
            <w:tcW w:w="2126" w:type="dxa"/>
          </w:tcPr>
          <w:p w14:paraId="1288C8F8" w14:textId="77777777" w:rsidR="00790481" w:rsidRPr="0056205D" w:rsidRDefault="00790481" w:rsidP="004558BA"/>
        </w:tc>
      </w:tr>
      <w:tr w:rsidR="00790481" w14:paraId="6A9CBEAF" w14:textId="249294B5" w:rsidTr="00790481">
        <w:tc>
          <w:tcPr>
            <w:tcW w:w="534" w:type="dxa"/>
          </w:tcPr>
          <w:p w14:paraId="473F4A97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621D4C35" w14:textId="77777777" w:rsidR="00790481" w:rsidRDefault="00790481" w:rsidP="004558BA">
            <w:pPr>
              <w:jc w:val="both"/>
            </w:pPr>
            <w:r>
              <w:t>Skala szarości: min. 256 odcieni</w:t>
            </w:r>
          </w:p>
        </w:tc>
        <w:tc>
          <w:tcPr>
            <w:tcW w:w="1701" w:type="dxa"/>
          </w:tcPr>
          <w:p w14:paraId="190186CA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65FA997" w14:textId="77777777" w:rsidR="00790481" w:rsidRDefault="00790481" w:rsidP="004558BA"/>
        </w:tc>
      </w:tr>
      <w:tr w:rsidR="00790481" w14:paraId="56A693CC" w14:textId="3EF9C46C" w:rsidTr="00790481">
        <w:trPr>
          <w:trHeight w:val="584"/>
        </w:trPr>
        <w:tc>
          <w:tcPr>
            <w:tcW w:w="534" w:type="dxa"/>
          </w:tcPr>
          <w:p w14:paraId="1A4C2E79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79F84D6" w14:textId="77777777" w:rsidR="00790481" w:rsidRPr="005813F6" w:rsidRDefault="00790481" w:rsidP="004558BA">
            <w:pPr>
              <w:jc w:val="both"/>
              <w:rPr>
                <w:color w:val="FF0000"/>
              </w:rPr>
            </w:pPr>
            <w:r w:rsidRPr="004C36E3">
              <w:t>Cyfrowy układ formowania wiązki ultradźwiękowej min.</w:t>
            </w:r>
            <w:r>
              <w:t xml:space="preserve"> 40 000 000 </w:t>
            </w:r>
            <w:r w:rsidRPr="004C36E3">
              <w:t>kanałów procesowych</w:t>
            </w:r>
          </w:p>
        </w:tc>
        <w:tc>
          <w:tcPr>
            <w:tcW w:w="1701" w:type="dxa"/>
          </w:tcPr>
          <w:p w14:paraId="3DB7FE61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EF1306A" w14:textId="77777777" w:rsidR="00790481" w:rsidRDefault="00790481" w:rsidP="004558BA"/>
        </w:tc>
      </w:tr>
      <w:tr w:rsidR="00790481" w14:paraId="27F6F318" w14:textId="55DB096E" w:rsidTr="00790481">
        <w:trPr>
          <w:trHeight w:val="590"/>
        </w:trPr>
        <w:tc>
          <w:tcPr>
            <w:tcW w:w="534" w:type="dxa"/>
          </w:tcPr>
          <w:p w14:paraId="4F80DAAA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1D5198A2" w14:textId="77777777" w:rsidR="00790481" w:rsidRPr="004C36E3" w:rsidRDefault="00790481" w:rsidP="004558BA">
            <w:pPr>
              <w:jc w:val="both"/>
            </w:pPr>
            <w:r>
              <w:t>Maksymalna dynamika systemu</w:t>
            </w:r>
          </w:p>
        </w:tc>
        <w:tc>
          <w:tcPr>
            <w:tcW w:w="1701" w:type="dxa"/>
          </w:tcPr>
          <w:p w14:paraId="5E592F67" w14:textId="77777777" w:rsidR="00790481" w:rsidRDefault="00790481" w:rsidP="005E2D17">
            <w:pPr>
              <w:jc w:val="center"/>
            </w:pPr>
            <w:r>
              <w:t>TAK</w:t>
            </w:r>
          </w:p>
          <w:p w14:paraId="1E7C773C" w14:textId="77777777" w:rsidR="00790481" w:rsidRDefault="00790481" w:rsidP="005E2D17">
            <w:pPr>
              <w:jc w:val="center"/>
            </w:pPr>
            <w:r>
              <w:t xml:space="preserve">Min. 360 </w:t>
            </w:r>
            <w:proofErr w:type="spellStart"/>
            <w:r>
              <w:t>dB</w:t>
            </w:r>
            <w:proofErr w:type="spellEnd"/>
          </w:p>
        </w:tc>
        <w:tc>
          <w:tcPr>
            <w:tcW w:w="2126" w:type="dxa"/>
          </w:tcPr>
          <w:p w14:paraId="4F05A045" w14:textId="77777777" w:rsidR="00790481" w:rsidRDefault="00790481" w:rsidP="004558BA"/>
        </w:tc>
      </w:tr>
      <w:tr w:rsidR="00790481" w14:paraId="30E7EC6D" w14:textId="25E252B5" w:rsidTr="00790481">
        <w:tc>
          <w:tcPr>
            <w:tcW w:w="534" w:type="dxa"/>
          </w:tcPr>
          <w:p w14:paraId="47D89F5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C6561E2" w14:textId="77777777" w:rsidR="00790481" w:rsidRPr="007C1572" w:rsidRDefault="00790481" w:rsidP="004558BA">
            <w:pPr>
              <w:jc w:val="both"/>
            </w:pPr>
            <w:r>
              <w:t>Zakres pracy dostępnych głowic obrazowych min. 1-18 MHz</w:t>
            </w:r>
          </w:p>
        </w:tc>
        <w:tc>
          <w:tcPr>
            <w:tcW w:w="1701" w:type="dxa"/>
          </w:tcPr>
          <w:p w14:paraId="38690B6B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68BA2D9" w14:textId="77777777" w:rsidR="00790481" w:rsidRDefault="00790481" w:rsidP="004558BA"/>
        </w:tc>
      </w:tr>
      <w:tr w:rsidR="00790481" w14:paraId="2F0C1C20" w14:textId="65F34867" w:rsidTr="00790481">
        <w:tc>
          <w:tcPr>
            <w:tcW w:w="534" w:type="dxa"/>
          </w:tcPr>
          <w:p w14:paraId="4C65E24C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BA74922" w14:textId="77777777" w:rsidR="00790481" w:rsidRPr="007C1572" w:rsidRDefault="00790481" w:rsidP="004558BA">
            <w:pPr>
              <w:jc w:val="both"/>
            </w:pPr>
            <w:r>
              <w:t>Ilość aktywnych, równoważnych gniazd do podłączenia głowic obrazowych, plus jedno gniazdo parkingowe</w:t>
            </w:r>
          </w:p>
        </w:tc>
        <w:tc>
          <w:tcPr>
            <w:tcW w:w="1701" w:type="dxa"/>
          </w:tcPr>
          <w:p w14:paraId="5BADA126" w14:textId="77777777" w:rsidR="00790481" w:rsidRDefault="00790481" w:rsidP="005E2D17">
            <w:pPr>
              <w:jc w:val="center"/>
            </w:pPr>
            <w:r>
              <w:t>≥4 aktywne + 1 parking</w:t>
            </w:r>
          </w:p>
        </w:tc>
        <w:tc>
          <w:tcPr>
            <w:tcW w:w="2126" w:type="dxa"/>
          </w:tcPr>
          <w:p w14:paraId="412D9513" w14:textId="77777777" w:rsidR="00790481" w:rsidRDefault="00790481" w:rsidP="004558BA"/>
        </w:tc>
      </w:tr>
      <w:tr w:rsidR="00790481" w14:paraId="7B1F5C36" w14:textId="0CBCC4D6" w:rsidTr="00790481">
        <w:trPr>
          <w:trHeight w:val="258"/>
        </w:trPr>
        <w:tc>
          <w:tcPr>
            <w:tcW w:w="534" w:type="dxa"/>
          </w:tcPr>
          <w:p w14:paraId="7E9FD1FC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447B2FF" w14:textId="77777777" w:rsidR="00790481" w:rsidRPr="007C1572" w:rsidRDefault="00790481" w:rsidP="004558BA">
            <w:pPr>
              <w:jc w:val="both"/>
            </w:pPr>
            <w:r>
              <w:t xml:space="preserve">Ilość obrazów pamięci dynamicznej CINE </w:t>
            </w:r>
          </w:p>
        </w:tc>
        <w:tc>
          <w:tcPr>
            <w:tcW w:w="1701" w:type="dxa"/>
          </w:tcPr>
          <w:p w14:paraId="5DAAC39E" w14:textId="77777777" w:rsidR="00790481" w:rsidRDefault="00790481" w:rsidP="005E2D17">
            <w:pPr>
              <w:jc w:val="center"/>
            </w:pPr>
            <w:r>
              <w:t>≥ 20000</w:t>
            </w:r>
          </w:p>
        </w:tc>
        <w:tc>
          <w:tcPr>
            <w:tcW w:w="2126" w:type="dxa"/>
          </w:tcPr>
          <w:p w14:paraId="40D7EB6E" w14:textId="77777777" w:rsidR="00790481" w:rsidRDefault="00790481" w:rsidP="004558BA"/>
        </w:tc>
      </w:tr>
      <w:tr w:rsidR="00790481" w14:paraId="1D4D5C4D" w14:textId="366FC2D0" w:rsidTr="00790481">
        <w:trPr>
          <w:trHeight w:val="345"/>
        </w:trPr>
        <w:tc>
          <w:tcPr>
            <w:tcW w:w="534" w:type="dxa"/>
            <w:shd w:val="clear" w:color="auto" w:fill="auto"/>
          </w:tcPr>
          <w:p w14:paraId="7D217F52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91E68CD" w14:textId="77777777" w:rsidR="00790481" w:rsidRDefault="00790481" w:rsidP="004558BA">
            <w:r>
              <w:t>Maksymalny czas zapisywanych pętli filmowych w trybie „</w:t>
            </w:r>
            <w:r w:rsidRPr="00810A46">
              <w:t>w czasie badania</w:t>
            </w:r>
            <w:r>
              <w:t>” (</w:t>
            </w:r>
            <w:proofErr w:type="spellStart"/>
            <w:r>
              <w:t>prospective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6EA72543" w14:textId="77777777" w:rsidR="00790481" w:rsidRDefault="00790481" w:rsidP="005E2D17">
            <w:pPr>
              <w:jc w:val="center"/>
            </w:pPr>
            <w:r>
              <w:t>Min. 500 sek.</w:t>
            </w:r>
          </w:p>
        </w:tc>
        <w:tc>
          <w:tcPr>
            <w:tcW w:w="2126" w:type="dxa"/>
          </w:tcPr>
          <w:p w14:paraId="789175F5" w14:textId="77777777" w:rsidR="00790481" w:rsidRDefault="00790481" w:rsidP="004558BA"/>
        </w:tc>
      </w:tr>
      <w:tr w:rsidR="00790481" w14:paraId="32C4E7B7" w14:textId="7F673462" w:rsidTr="00790481">
        <w:trPr>
          <w:trHeight w:val="283"/>
        </w:trPr>
        <w:tc>
          <w:tcPr>
            <w:tcW w:w="534" w:type="dxa"/>
            <w:shd w:val="clear" w:color="auto" w:fill="auto"/>
          </w:tcPr>
          <w:p w14:paraId="3BDAAB3F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4EE86F58" w14:textId="77777777" w:rsidR="00790481" w:rsidRPr="007C1572" w:rsidRDefault="00790481" w:rsidP="004558BA">
            <w:pPr>
              <w:jc w:val="both"/>
            </w:pPr>
            <w:r>
              <w:t>Dysk twardy SSD</w:t>
            </w:r>
          </w:p>
        </w:tc>
        <w:tc>
          <w:tcPr>
            <w:tcW w:w="1701" w:type="dxa"/>
            <w:shd w:val="clear" w:color="auto" w:fill="auto"/>
          </w:tcPr>
          <w:p w14:paraId="46046C8B" w14:textId="77777777" w:rsidR="00790481" w:rsidRDefault="00790481" w:rsidP="005E2D17">
            <w:pPr>
              <w:jc w:val="center"/>
            </w:pPr>
            <w:r>
              <w:t>≥ 500 GB</w:t>
            </w:r>
          </w:p>
        </w:tc>
        <w:tc>
          <w:tcPr>
            <w:tcW w:w="2126" w:type="dxa"/>
          </w:tcPr>
          <w:p w14:paraId="35518186" w14:textId="77777777" w:rsidR="00790481" w:rsidRDefault="00790481" w:rsidP="004558BA"/>
        </w:tc>
      </w:tr>
      <w:tr w:rsidR="00790481" w14:paraId="3038E8E6" w14:textId="12E2B724" w:rsidTr="00790481">
        <w:trPr>
          <w:trHeight w:val="450"/>
        </w:trPr>
        <w:tc>
          <w:tcPr>
            <w:tcW w:w="534" w:type="dxa"/>
            <w:shd w:val="clear" w:color="auto" w:fill="auto"/>
          </w:tcPr>
          <w:p w14:paraId="46FA1B71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3FB8E3A" w14:textId="77777777" w:rsidR="00790481" w:rsidRDefault="00790481" w:rsidP="004558BA">
            <w:pPr>
              <w:jc w:val="both"/>
            </w:pPr>
            <w:r>
              <w:t xml:space="preserve">Możliwość zarządzania uprawnieniami użytkowników min. export obrazów, usuwanie badań </w:t>
            </w:r>
          </w:p>
        </w:tc>
        <w:tc>
          <w:tcPr>
            <w:tcW w:w="1701" w:type="dxa"/>
            <w:shd w:val="clear" w:color="auto" w:fill="auto"/>
          </w:tcPr>
          <w:p w14:paraId="648C082E" w14:textId="77777777" w:rsidR="00790481" w:rsidRDefault="00790481" w:rsidP="005E2D17">
            <w:pPr>
              <w:jc w:val="center"/>
            </w:pPr>
            <w:r>
              <w:t>TAK</w:t>
            </w:r>
          </w:p>
          <w:p w14:paraId="6B22C6FE" w14:textId="77777777" w:rsidR="00790481" w:rsidRDefault="00790481" w:rsidP="005E2D17">
            <w:pPr>
              <w:jc w:val="center"/>
            </w:pPr>
            <w:r>
              <w:t>opisać</w:t>
            </w:r>
          </w:p>
        </w:tc>
        <w:tc>
          <w:tcPr>
            <w:tcW w:w="2126" w:type="dxa"/>
          </w:tcPr>
          <w:p w14:paraId="1E98A22B" w14:textId="77777777" w:rsidR="00790481" w:rsidRDefault="00790481" w:rsidP="004558BA"/>
        </w:tc>
      </w:tr>
      <w:tr w:rsidR="00790481" w14:paraId="77D92C4E" w14:textId="6092070A" w:rsidTr="00790481">
        <w:trPr>
          <w:trHeight w:val="457"/>
        </w:trPr>
        <w:tc>
          <w:tcPr>
            <w:tcW w:w="534" w:type="dxa"/>
            <w:shd w:val="clear" w:color="auto" w:fill="auto"/>
          </w:tcPr>
          <w:p w14:paraId="124B8551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6462C05" w14:textId="77777777" w:rsidR="00790481" w:rsidRDefault="00790481" w:rsidP="004558BA">
            <w:pPr>
              <w:jc w:val="both"/>
            </w:pPr>
            <w:r>
              <w:t>Funkcja umożliwiająca automatyczne usuwanie badań po pływie 30/60/90/120 dni, konfigurowalna przez użytkownika</w:t>
            </w:r>
          </w:p>
        </w:tc>
        <w:tc>
          <w:tcPr>
            <w:tcW w:w="1701" w:type="dxa"/>
            <w:shd w:val="clear" w:color="auto" w:fill="auto"/>
          </w:tcPr>
          <w:p w14:paraId="7D13B379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D24E60B" w14:textId="77777777" w:rsidR="00790481" w:rsidRDefault="00790481" w:rsidP="004558BA"/>
        </w:tc>
      </w:tr>
      <w:tr w:rsidR="00790481" w14:paraId="71C477C2" w14:textId="6B9A24E9" w:rsidTr="00790481">
        <w:trPr>
          <w:trHeight w:val="269"/>
        </w:trPr>
        <w:tc>
          <w:tcPr>
            <w:tcW w:w="534" w:type="dxa"/>
            <w:shd w:val="clear" w:color="auto" w:fill="auto"/>
          </w:tcPr>
          <w:p w14:paraId="6185963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5CE0626B" w14:textId="77777777" w:rsidR="00790481" w:rsidRDefault="00790481" w:rsidP="004558BA">
            <w:pPr>
              <w:jc w:val="both"/>
            </w:pPr>
            <w:r>
              <w:t>Fabrycznie zainstalowany system ochrony antywirusowej.</w:t>
            </w:r>
          </w:p>
        </w:tc>
        <w:tc>
          <w:tcPr>
            <w:tcW w:w="1701" w:type="dxa"/>
            <w:shd w:val="clear" w:color="auto" w:fill="auto"/>
          </w:tcPr>
          <w:p w14:paraId="272C83AE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386F496" w14:textId="77777777" w:rsidR="00790481" w:rsidRDefault="00790481" w:rsidP="004558BA"/>
        </w:tc>
      </w:tr>
      <w:tr w:rsidR="00790481" w14:paraId="70883393" w14:textId="3B61CE5F" w:rsidTr="00790481">
        <w:tc>
          <w:tcPr>
            <w:tcW w:w="534" w:type="dxa"/>
          </w:tcPr>
          <w:p w14:paraId="19334D9B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6034FE29" w14:textId="77777777" w:rsidR="00790481" w:rsidRPr="007C1572" w:rsidRDefault="00790481" w:rsidP="004558BA">
            <w:pPr>
              <w:jc w:val="both"/>
            </w:pPr>
            <w:r>
              <w:t>Archiwizacja sekwencji filmowych na dysku twardym w czasie badania (równoległe nagrywanie) i po zamrożeniu (pętli CINE).</w:t>
            </w:r>
          </w:p>
        </w:tc>
        <w:tc>
          <w:tcPr>
            <w:tcW w:w="1701" w:type="dxa"/>
          </w:tcPr>
          <w:p w14:paraId="6C075657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236EEF9" w14:textId="77777777" w:rsidR="00790481" w:rsidRDefault="00790481" w:rsidP="004558BA"/>
        </w:tc>
      </w:tr>
      <w:tr w:rsidR="00790481" w14:paraId="11CACC29" w14:textId="007AA5D8" w:rsidTr="00790481">
        <w:trPr>
          <w:trHeight w:val="918"/>
        </w:trPr>
        <w:tc>
          <w:tcPr>
            <w:tcW w:w="534" w:type="dxa"/>
          </w:tcPr>
          <w:p w14:paraId="342F84DD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1E08F2DF" w14:textId="77777777" w:rsidR="00790481" w:rsidRPr="007C1572" w:rsidRDefault="00790481" w:rsidP="004558BA">
            <w:pPr>
              <w:jc w:val="both"/>
            </w:pPr>
            <w:r>
              <w:t>Możliwość exportu obrazów i pętli obrazowych na pamięci Pen-Drive w formatach min. BMP, JPG, TIFF, DICOM, AVI, MP4 (dla pętli obrazowych)</w:t>
            </w:r>
          </w:p>
        </w:tc>
        <w:tc>
          <w:tcPr>
            <w:tcW w:w="1701" w:type="dxa"/>
          </w:tcPr>
          <w:p w14:paraId="585A0DA8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C390BB5" w14:textId="77777777" w:rsidR="00790481" w:rsidRDefault="00790481" w:rsidP="004558BA"/>
        </w:tc>
      </w:tr>
      <w:tr w:rsidR="00790481" w:rsidRPr="00541011" w14:paraId="4C77A545" w14:textId="33832075" w:rsidTr="00790481">
        <w:trPr>
          <w:trHeight w:val="335"/>
        </w:trPr>
        <w:tc>
          <w:tcPr>
            <w:tcW w:w="534" w:type="dxa"/>
            <w:shd w:val="clear" w:color="auto" w:fill="BFBFBF" w:themeFill="background1" w:themeFillShade="BF"/>
          </w:tcPr>
          <w:p w14:paraId="2C070A7A" w14:textId="77777777" w:rsidR="00790481" w:rsidRPr="00541011" w:rsidRDefault="00790481" w:rsidP="004558BA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2529AC09" w14:textId="77777777" w:rsidR="00790481" w:rsidRPr="00541011" w:rsidRDefault="00790481" w:rsidP="004558BA">
            <w:pPr>
              <w:jc w:val="both"/>
              <w:rPr>
                <w:b/>
              </w:rPr>
            </w:pPr>
            <w:r w:rsidRPr="00541011">
              <w:rPr>
                <w:b/>
              </w:rPr>
              <w:t>TRYBY OBRAZOWANIA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AB99435" w14:textId="77777777" w:rsidR="00790481" w:rsidRPr="00541011" w:rsidRDefault="00790481" w:rsidP="005E2D1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880F7B4" w14:textId="77777777" w:rsidR="00790481" w:rsidRPr="00541011" w:rsidRDefault="00790481" w:rsidP="004558BA">
            <w:pPr>
              <w:rPr>
                <w:b/>
              </w:rPr>
            </w:pPr>
          </w:p>
        </w:tc>
      </w:tr>
      <w:tr w:rsidR="00790481" w14:paraId="017BCE85" w14:textId="16AB8E02" w:rsidTr="00790481">
        <w:tc>
          <w:tcPr>
            <w:tcW w:w="534" w:type="dxa"/>
            <w:shd w:val="clear" w:color="auto" w:fill="BFBFBF" w:themeFill="background1" w:themeFillShade="BF"/>
          </w:tcPr>
          <w:p w14:paraId="250C371D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60AB0E5A" w14:textId="77777777" w:rsidR="00790481" w:rsidRPr="007C1572" w:rsidRDefault="00790481" w:rsidP="004558BA">
            <w:pPr>
              <w:jc w:val="both"/>
            </w:pPr>
            <w:r>
              <w:t>Tryb B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D528317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E739F7E" w14:textId="77777777" w:rsidR="00790481" w:rsidRDefault="00790481" w:rsidP="004558BA"/>
        </w:tc>
      </w:tr>
      <w:tr w:rsidR="00790481" w14:paraId="3A72C4D6" w14:textId="44BA8A87" w:rsidTr="00790481">
        <w:tc>
          <w:tcPr>
            <w:tcW w:w="534" w:type="dxa"/>
          </w:tcPr>
          <w:p w14:paraId="05AE6A89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0F39AF50" w14:textId="77777777" w:rsidR="00790481" w:rsidRPr="007C1572" w:rsidRDefault="00790481" w:rsidP="004558BA">
            <w:pPr>
              <w:jc w:val="both"/>
            </w:pPr>
            <w:r>
              <w:t xml:space="preserve">Głębokość penetracji </w:t>
            </w:r>
          </w:p>
        </w:tc>
        <w:tc>
          <w:tcPr>
            <w:tcW w:w="1701" w:type="dxa"/>
          </w:tcPr>
          <w:p w14:paraId="33074F1C" w14:textId="77777777" w:rsidR="00790481" w:rsidRDefault="00790481" w:rsidP="005E2D17">
            <w:pPr>
              <w:jc w:val="center"/>
            </w:pPr>
            <w:r>
              <w:t>≥2-45</w:t>
            </w:r>
            <w:r w:rsidRPr="00A262F1">
              <w:t xml:space="preserve"> cm</w:t>
            </w:r>
          </w:p>
        </w:tc>
        <w:tc>
          <w:tcPr>
            <w:tcW w:w="2126" w:type="dxa"/>
          </w:tcPr>
          <w:p w14:paraId="43612A25" w14:textId="77777777" w:rsidR="00790481" w:rsidRDefault="00790481" w:rsidP="004558BA"/>
        </w:tc>
      </w:tr>
      <w:tr w:rsidR="00790481" w:rsidRPr="00A262F1" w14:paraId="10E8F224" w14:textId="019AA3C3" w:rsidTr="00790481">
        <w:tc>
          <w:tcPr>
            <w:tcW w:w="534" w:type="dxa"/>
          </w:tcPr>
          <w:p w14:paraId="5FF625B9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01121E33" w14:textId="77777777" w:rsidR="00790481" w:rsidRDefault="00790481" w:rsidP="004558BA">
            <w:pPr>
              <w:jc w:val="both"/>
            </w:pPr>
            <w:r>
              <w:t>Wyświetlany zakres pola obrazowego</w:t>
            </w:r>
          </w:p>
        </w:tc>
        <w:tc>
          <w:tcPr>
            <w:tcW w:w="1701" w:type="dxa"/>
          </w:tcPr>
          <w:p w14:paraId="2F1D44E6" w14:textId="77777777" w:rsidR="00790481" w:rsidRPr="00A262F1" w:rsidRDefault="00790481" w:rsidP="005E2D17">
            <w:pPr>
              <w:jc w:val="center"/>
            </w:pPr>
            <w:r w:rsidRPr="00A262F1">
              <w:t>≥</w:t>
            </w:r>
            <w:r>
              <w:t>0-45 cm</w:t>
            </w:r>
          </w:p>
        </w:tc>
        <w:tc>
          <w:tcPr>
            <w:tcW w:w="2126" w:type="dxa"/>
          </w:tcPr>
          <w:p w14:paraId="24892CE9" w14:textId="77777777" w:rsidR="00790481" w:rsidRPr="00A262F1" w:rsidRDefault="00790481" w:rsidP="004558BA"/>
        </w:tc>
      </w:tr>
      <w:tr w:rsidR="00790481" w14:paraId="19A5CA84" w14:textId="3D8C9B8C" w:rsidTr="00790481">
        <w:tc>
          <w:tcPr>
            <w:tcW w:w="534" w:type="dxa"/>
          </w:tcPr>
          <w:p w14:paraId="539E121A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229486B" w14:textId="77777777" w:rsidR="00790481" w:rsidRPr="007C1572" w:rsidRDefault="00790481" w:rsidP="004558BA">
            <w:pPr>
              <w:jc w:val="both"/>
            </w:pPr>
            <w:r>
              <w:t>Obrazowanie trapezowe na głowicach liniowych</w:t>
            </w:r>
          </w:p>
        </w:tc>
        <w:tc>
          <w:tcPr>
            <w:tcW w:w="1701" w:type="dxa"/>
          </w:tcPr>
          <w:p w14:paraId="34CC38A4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63811FA" w14:textId="77777777" w:rsidR="00790481" w:rsidRDefault="00790481" w:rsidP="004558BA"/>
        </w:tc>
      </w:tr>
      <w:tr w:rsidR="00790481" w14:paraId="70B1BD24" w14:textId="40168A53" w:rsidTr="00790481">
        <w:trPr>
          <w:trHeight w:val="230"/>
        </w:trPr>
        <w:tc>
          <w:tcPr>
            <w:tcW w:w="534" w:type="dxa"/>
          </w:tcPr>
          <w:p w14:paraId="0856E2C1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0845AD74" w14:textId="77777777" w:rsidR="00790481" w:rsidRDefault="00790481" w:rsidP="004558BA">
            <w:pPr>
              <w:jc w:val="both"/>
            </w:pPr>
            <w:r>
              <w:t>Maksymalna prędkość obrazowania (</w:t>
            </w:r>
            <w:proofErr w:type="spellStart"/>
            <w:r>
              <w:t>frame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) </w:t>
            </w:r>
          </w:p>
        </w:tc>
        <w:tc>
          <w:tcPr>
            <w:tcW w:w="1701" w:type="dxa"/>
          </w:tcPr>
          <w:p w14:paraId="741BFC7A" w14:textId="77777777" w:rsidR="00790481" w:rsidRDefault="00790481" w:rsidP="005E2D17">
            <w:pPr>
              <w:jc w:val="center"/>
            </w:pPr>
            <w:r>
              <w:t xml:space="preserve">≥1900 </w:t>
            </w:r>
            <w:proofErr w:type="spellStart"/>
            <w:r>
              <w:t>fps</w:t>
            </w:r>
            <w:proofErr w:type="spellEnd"/>
          </w:p>
        </w:tc>
        <w:tc>
          <w:tcPr>
            <w:tcW w:w="2126" w:type="dxa"/>
          </w:tcPr>
          <w:p w14:paraId="3BC55836" w14:textId="77777777" w:rsidR="00790481" w:rsidRDefault="00790481" w:rsidP="004558BA"/>
        </w:tc>
      </w:tr>
      <w:tr w:rsidR="00790481" w14:paraId="6F53D8EE" w14:textId="1CD5E317" w:rsidTr="00790481">
        <w:tc>
          <w:tcPr>
            <w:tcW w:w="534" w:type="dxa"/>
          </w:tcPr>
          <w:p w14:paraId="6DB212C6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63872A24" w14:textId="77777777" w:rsidR="00790481" w:rsidRDefault="00790481" w:rsidP="004558BA">
            <w:pPr>
              <w:jc w:val="both"/>
            </w:pPr>
            <w:r>
              <w:t>Zoom dla obrazów „na żywo” i zatrzymanych</w:t>
            </w:r>
          </w:p>
        </w:tc>
        <w:tc>
          <w:tcPr>
            <w:tcW w:w="1701" w:type="dxa"/>
          </w:tcPr>
          <w:p w14:paraId="53689CCA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475AA2B" w14:textId="77777777" w:rsidR="00790481" w:rsidRDefault="00790481" w:rsidP="004558BA"/>
        </w:tc>
      </w:tr>
      <w:tr w:rsidR="00790481" w14:paraId="41646585" w14:textId="410E1208" w:rsidTr="00790481">
        <w:tc>
          <w:tcPr>
            <w:tcW w:w="534" w:type="dxa"/>
          </w:tcPr>
          <w:p w14:paraId="7EB623B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2C84E3B2" w14:textId="77777777" w:rsidR="00790481" w:rsidRDefault="00790481" w:rsidP="004558BA">
            <w:pPr>
              <w:jc w:val="both"/>
            </w:pPr>
            <w:r>
              <w:t>Możliwość rotacji obrazu o 360° w skoku co 90°</w:t>
            </w:r>
          </w:p>
        </w:tc>
        <w:tc>
          <w:tcPr>
            <w:tcW w:w="1701" w:type="dxa"/>
          </w:tcPr>
          <w:p w14:paraId="011FF0C5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3D691A6" w14:textId="77777777" w:rsidR="00790481" w:rsidRDefault="00790481" w:rsidP="004558BA"/>
        </w:tc>
      </w:tr>
      <w:tr w:rsidR="00790481" w14:paraId="48FF3C9B" w14:textId="699E77DA" w:rsidTr="00790481">
        <w:tc>
          <w:tcPr>
            <w:tcW w:w="534" w:type="dxa"/>
          </w:tcPr>
          <w:p w14:paraId="439782BF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267FC01E" w14:textId="77777777" w:rsidR="00790481" w:rsidRDefault="00790481" w:rsidP="004558BA">
            <w:pPr>
              <w:jc w:val="both"/>
            </w:pPr>
            <w:r>
              <w:t>Zmiana wzmocnienia obrazu zamrożonego i obrazu z pamięci CINE</w:t>
            </w:r>
          </w:p>
        </w:tc>
        <w:tc>
          <w:tcPr>
            <w:tcW w:w="1701" w:type="dxa"/>
          </w:tcPr>
          <w:p w14:paraId="0DF9F380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F68CB45" w14:textId="77777777" w:rsidR="00790481" w:rsidRDefault="00790481" w:rsidP="004558BA"/>
        </w:tc>
      </w:tr>
      <w:tr w:rsidR="00790481" w14:paraId="36FDDA7B" w14:textId="724B178A" w:rsidTr="00790481">
        <w:tc>
          <w:tcPr>
            <w:tcW w:w="534" w:type="dxa"/>
          </w:tcPr>
          <w:p w14:paraId="02C4EE9D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802AA84" w14:textId="77777777" w:rsidR="00790481" w:rsidRDefault="00790481" w:rsidP="004558BA">
            <w:pPr>
              <w:jc w:val="both"/>
            </w:pPr>
            <w:r>
              <w:t>Obrazowanie harmoniczne</w:t>
            </w:r>
          </w:p>
        </w:tc>
        <w:tc>
          <w:tcPr>
            <w:tcW w:w="1701" w:type="dxa"/>
          </w:tcPr>
          <w:p w14:paraId="79546D9B" w14:textId="77777777" w:rsidR="00790481" w:rsidRDefault="00790481" w:rsidP="005E2D17">
            <w:pPr>
              <w:jc w:val="center"/>
            </w:pPr>
            <w:r>
              <w:t>≥ 3 częstotliwości dla każdej oferowanej głowicy obrazowej</w:t>
            </w:r>
          </w:p>
        </w:tc>
        <w:tc>
          <w:tcPr>
            <w:tcW w:w="2126" w:type="dxa"/>
          </w:tcPr>
          <w:p w14:paraId="45D3048A" w14:textId="77777777" w:rsidR="00790481" w:rsidRDefault="00790481" w:rsidP="004558BA"/>
        </w:tc>
      </w:tr>
      <w:tr w:rsidR="00790481" w14:paraId="07F5EEF8" w14:textId="4B620244" w:rsidTr="00790481">
        <w:tc>
          <w:tcPr>
            <w:tcW w:w="534" w:type="dxa"/>
          </w:tcPr>
          <w:p w14:paraId="43B36E3C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598CD8F" w14:textId="77777777" w:rsidR="00790481" w:rsidRDefault="00790481" w:rsidP="004558BA">
            <w:pPr>
              <w:jc w:val="both"/>
            </w:pPr>
            <w:r>
              <w:t>Obrazowanie harmoniczne z odwróconym impulsem</w:t>
            </w:r>
          </w:p>
        </w:tc>
        <w:tc>
          <w:tcPr>
            <w:tcW w:w="1701" w:type="dxa"/>
          </w:tcPr>
          <w:p w14:paraId="6212D804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9FDC645" w14:textId="77777777" w:rsidR="00790481" w:rsidRDefault="00790481" w:rsidP="004558BA"/>
        </w:tc>
      </w:tr>
      <w:tr w:rsidR="00790481" w14:paraId="6D6DD878" w14:textId="67ABF731" w:rsidTr="00790481">
        <w:trPr>
          <w:trHeight w:val="510"/>
        </w:trPr>
        <w:tc>
          <w:tcPr>
            <w:tcW w:w="534" w:type="dxa"/>
          </w:tcPr>
          <w:p w14:paraId="00DD4796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40FEE67" w14:textId="77777777" w:rsidR="00790481" w:rsidRPr="00B017C3" w:rsidRDefault="00790481" w:rsidP="004558BA">
            <w:pPr>
              <w:jc w:val="both"/>
            </w:pPr>
            <w:r w:rsidRPr="00B017C3">
              <w:t>Funkcja automatycznej optymalizacji obrazu</w:t>
            </w:r>
            <w:r>
              <w:t xml:space="preserve"> B przy pomocy jednego przycisku.</w:t>
            </w:r>
          </w:p>
        </w:tc>
        <w:tc>
          <w:tcPr>
            <w:tcW w:w="1701" w:type="dxa"/>
          </w:tcPr>
          <w:p w14:paraId="3239C601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4B37007F" w14:textId="77777777" w:rsidR="00790481" w:rsidRDefault="00790481" w:rsidP="004558BA"/>
        </w:tc>
      </w:tr>
      <w:tr w:rsidR="00790481" w14:paraId="7036BA24" w14:textId="181ADEFB" w:rsidTr="00790481">
        <w:trPr>
          <w:trHeight w:val="286"/>
        </w:trPr>
        <w:tc>
          <w:tcPr>
            <w:tcW w:w="534" w:type="dxa"/>
            <w:shd w:val="clear" w:color="auto" w:fill="auto"/>
          </w:tcPr>
          <w:p w14:paraId="2A167812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3B090369" w14:textId="77777777" w:rsidR="00790481" w:rsidRPr="00B017C3" w:rsidRDefault="00790481" w:rsidP="004558BA">
            <w:pPr>
              <w:jc w:val="both"/>
            </w:pPr>
            <w:r>
              <w:t xml:space="preserve">Funkcja poprawiająca wizualizację igły. </w:t>
            </w:r>
          </w:p>
        </w:tc>
        <w:tc>
          <w:tcPr>
            <w:tcW w:w="1701" w:type="dxa"/>
            <w:shd w:val="clear" w:color="auto" w:fill="auto"/>
          </w:tcPr>
          <w:p w14:paraId="63D4A7D0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9E90AAA" w14:textId="77777777" w:rsidR="00790481" w:rsidRDefault="00790481" w:rsidP="004558BA"/>
        </w:tc>
      </w:tr>
      <w:tr w:rsidR="00790481" w14:paraId="040401B5" w14:textId="5C4B0089" w:rsidTr="00790481">
        <w:tc>
          <w:tcPr>
            <w:tcW w:w="534" w:type="dxa"/>
            <w:shd w:val="clear" w:color="auto" w:fill="BFBFBF" w:themeFill="background1" w:themeFillShade="BF"/>
          </w:tcPr>
          <w:p w14:paraId="7E8FE046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709BDE87" w14:textId="77777777" w:rsidR="00790481" w:rsidRDefault="00790481" w:rsidP="004558BA">
            <w:pPr>
              <w:jc w:val="both"/>
            </w:pPr>
            <w:r>
              <w:t>Tryb 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6B4E00C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4606D5F" w14:textId="77777777" w:rsidR="00790481" w:rsidRDefault="00790481" w:rsidP="004558BA"/>
        </w:tc>
      </w:tr>
      <w:tr w:rsidR="00790481" w14:paraId="20496932" w14:textId="4250BB0A" w:rsidTr="00790481">
        <w:trPr>
          <w:trHeight w:val="267"/>
        </w:trPr>
        <w:tc>
          <w:tcPr>
            <w:tcW w:w="534" w:type="dxa"/>
          </w:tcPr>
          <w:p w14:paraId="28C22BF6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3C1D407A" w14:textId="77777777" w:rsidR="00790481" w:rsidRDefault="00790481" w:rsidP="004558BA">
            <w:pPr>
              <w:jc w:val="both"/>
            </w:pPr>
            <w:r>
              <w:t>Tryb M z Dopplerem Kolorowym</w:t>
            </w:r>
          </w:p>
        </w:tc>
        <w:tc>
          <w:tcPr>
            <w:tcW w:w="1701" w:type="dxa"/>
          </w:tcPr>
          <w:p w14:paraId="493F666E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E244D32" w14:textId="77777777" w:rsidR="00790481" w:rsidRDefault="00790481" w:rsidP="004558BA"/>
        </w:tc>
      </w:tr>
      <w:tr w:rsidR="00790481" w14:paraId="78C2D6A0" w14:textId="41B2337B" w:rsidTr="00790481">
        <w:trPr>
          <w:trHeight w:val="281"/>
        </w:trPr>
        <w:tc>
          <w:tcPr>
            <w:tcW w:w="534" w:type="dxa"/>
          </w:tcPr>
          <w:p w14:paraId="3B5577D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8E309F5" w14:textId="77777777" w:rsidR="00790481" w:rsidRDefault="00790481" w:rsidP="004558BA">
            <w:pPr>
              <w:jc w:val="both"/>
            </w:pPr>
            <w:r>
              <w:t>Anatomiczny tryb M.</w:t>
            </w:r>
          </w:p>
        </w:tc>
        <w:tc>
          <w:tcPr>
            <w:tcW w:w="1701" w:type="dxa"/>
          </w:tcPr>
          <w:p w14:paraId="1901E535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C6DD7FD" w14:textId="77777777" w:rsidR="00790481" w:rsidRDefault="00790481" w:rsidP="004558BA"/>
        </w:tc>
      </w:tr>
      <w:tr w:rsidR="00790481" w14:paraId="6459F593" w14:textId="4D03EABD" w:rsidTr="00790481">
        <w:tc>
          <w:tcPr>
            <w:tcW w:w="534" w:type="dxa"/>
            <w:shd w:val="clear" w:color="auto" w:fill="BFBFBF" w:themeFill="background1" w:themeFillShade="BF"/>
          </w:tcPr>
          <w:p w14:paraId="65B0B70D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476B6289" w14:textId="77777777" w:rsidR="00790481" w:rsidRDefault="00790481" w:rsidP="004558BA">
            <w:pPr>
              <w:jc w:val="both"/>
            </w:pPr>
            <w:r>
              <w:t>Tryb Doppler Kolorowy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DB0026C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5128CE" w14:textId="77777777" w:rsidR="00790481" w:rsidRDefault="00790481" w:rsidP="004558BA"/>
        </w:tc>
      </w:tr>
      <w:tr w:rsidR="00790481" w:rsidRPr="00E21482" w14:paraId="55BC8D1D" w14:textId="06974001" w:rsidTr="00790481">
        <w:trPr>
          <w:trHeight w:val="304"/>
        </w:trPr>
        <w:tc>
          <w:tcPr>
            <w:tcW w:w="534" w:type="dxa"/>
            <w:shd w:val="clear" w:color="auto" w:fill="auto"/>
          </w:tcPr>
          <w:p w14:paraId="6A2EEA7B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24E667F9" w14:textId="77777777" w:rsidR="00790481" w:rsidRDefault="00790481" w:rsidP="004558BA">
            <w:pPr>
              <w:jc w:val="both"/>
            </w:pPr>
            <w:r>
              <w:t>Zakres PRF dla Dopplera kolorowego</w:t>
            </w:r>
          </w:p>
        </w:tc>
        <w:tc>
          <w:tcPr>
            <w:tcW w:w="1701" w:type="dxa"/>
            <w:shd w:val="clear" w:color="auto" w:fill="auto"/>
          </w:tcPr>
          <w:p w14:paraId="362F7587" w14:textId="0A198BAE" w:rsidR="00790481" w:rsidRPr="00E21482" w:rsidRDefault="00790481" w:rsidP="005E2D17">
            <w:pPr>
              <w:jc w:val="center"/>
            </w:pPr>
            <w:r>
              <w:t>Min.  od 0,01KHz do 18</w:t>
            </w:r>
            <w:r w:rsidRPr="00E21482">
              <w:t>KHz</w:t>
            </w:r>
          </w:p>
        </w:tc>
        <w:tc>
          <w:tcPr>
            <w:tcW w:w="2126" w:type="dxa"/>
          </w:tcPr>
          <w:p w14:paraId="737F1FAE" w14:textId="77777777" w:rsidR="00790481" w:rsidRDefault="00790481" w:rsidP="004558BA">
            <w:pPr>
              <w:jc w:val="both"/>
            </w:pPr>
          </w:p>
        </w:tc>
      </w:tr>
      <w:tr w:rsidR="00790481" w14:paraId="55562C08" w14:textId="6EEF54B0" w:rsidTr="00790481">
        <w:trPr>
          <w:trHeight w:val="507"/>
        </w:trPr>
        <w:tc>
          <w:tcPr>
            <w:tcW w:w="534" w:type="dxa"/>
            <w:shd w:val="clear" w:color="auto" w:fill="auto"/>
          </w:tcPr>
          <w:p w14:paraId="3D7E7FE8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38FDB01D" w14:textId="77777777" w:rsidR="00790481" w:rsidRPr="00925B20" w:rsidRDefault="00790481" w:rsidP="004558BA">
            <w:pPr>
              <w:jc w:val="both"/>
            </w:pPr>
            <w:r>
              <w:t>Funkcja automatycznie dostosowujące wzmocnienie w trybie Dopplera kolorowego</w:t>
            </w:r>
          </w:p>
        </w:tc>
        <w:tc>
          <w:tcPr>
            <w:tcW w:w="1701" w:type="dxa"/>
            <w:shd w:val="clear" w:color="auto" w:fill="auto"/>
          </w:tcPr>
          <w:p w14:paraId="775A114A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E90D527" w14:textId="77777777" w:rsidR="00790481" w:rsidRDefault="00790481" w:rsidP="004558BA"/>
        </w:tc>
      </w:tr>
      <w:tr w:rsidR="00790481" w:rsidRPr="00061F7D" w14:paraId="55D151B1" w14:textId="454E24B1" w:rsidTr="00790481">
        <w:trPr>
          <w:trHeight w:val="160"/>
        </w:trPr>
        <w:tc>
          <w:tcPr>
            <w:tcW w:w="534" w:type="dxa"/>
            <w:shd w:val="clear" w:color="auto" w:fill="auto"/>
          </w:tcPr>
          <w:p w14:paraId="65E41B53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AF938FC" w14:textId="77777777" w:rsidR="00790481" w:rsidRPr="00061F7D" w:rsidRDefault="00790481" w:rsidP="004558BA">
            <w:pPr>
              <w:jc w:val="both"/>
            </w:pPr>
            <w:r w:rsidRPr="00061F7D">
              <w:t xml:space="preserve">Maksymalny kąt pochylenia bramki Kolorowego Dopplera </w:t>
            </w:r>
          </w:p>
        </w:tc>
        <w:tc>
          <w:tcPr>
            <w:tcW w:w="1701" w:type="dxa"/>
            <w:shd w:val="clear" w:color="auto" w:fill="auto"/>
          </w:tcPr>
          <w:p w14:paraId="460C02B9" w14:textId="77777777" w:rsidR="00790481" w:rsidRPr="00061F7D" w:rsidRDefault="00790481" w:rsidP="005E2D17">
            <w:pPr>
              <w:jc w:val="center"/>
            </w:pPr>
            <w:r w:rsidRPr="00061F7D">
              <w:t>≥ +/- 40°</w:t>
            </w:r>
          </w:p>
        </w:tc>
        <w:tc>
          <w:tcPr>
            <w:tcW w:w="2126" w:type="dxa"/>
          </w:tcPr>
          <w:p w14:paraId="61E266F3" w14:textId="77777777" w:rsidR="00790481" w:rsidRPr="00061F7D" w:rsidRDefault="00790481" w:rsidP="004558BA"/>
        </w:tc>
      </w:tr>
      <w:tr w:rsidR="00790481" w:rsidRPr="000D55F2" w14:paraId="48A8325F" w14:textId="45947183" w:rsidTr="00790481">
        <w:trPr>
          <w:trHeight w:val="1015"/>
        </w:trPr>
        <w:tc>
          <w:tcPr>
            <w:tcW w:w="534" w:type="dxa"/>
            <w:shd w:val="clear" w:color="auto" w:fill="auto"/>
          </w:tcPr>
          <w:p w14:paraId="5A37CF03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2A0D8C85" w14:textId="77777777" w:rsidR="00790481" w:rsidRDefault="00790481" w:rsidP="004558BA">
            <w:pPr>
              <w:jc w:val="both"/>
            </w:pPr>
            <w:r w:rsidRPr="00B017C3">
              <w:t xml:space="preserve">Funkcja automatycznej optymalizacji </w:t>
            </w:r>
            <w:r>
              <w:t xml:space="preserve">dla trybu Dopplera kolorowego min. </w:t>
            </w:r>
            <w:r w:rsidRPr="00B017C3">
              <w:t>automatyczne ustawienie</w:t>
            </w:r>
            <w:r>
              <w:t xml:space="preserve"> i pochylenie</w:t>
            </w:r>
            <w:r w:rsidRPr="00B017C3">
              <w:t xml:space="preserve"> </w:t>
            </w:r>
            <w:r w:rsidRPr="006018C4">
              <w:t>bramki</w:t>
            </w:r>
            <w:r>
              <w:t xml:space="preserve"> ROI realizowane po przyciśnięciu dedykowanego przycisku.</w:t>
            </w:r>
          </w:p>
        </w:tc>
        <w:tc>
          <w:tcPr>
            <w:tcW w:w="1701" w:type="dxa"/>
            <w:shd w:val="clear" w:color="auto" w:fill="auto"/>
          </w:tcPr>
          <w:p w14:paraId="64D48967" w14:textId="77777777" w:rsidR="00790481" w:rsidRPr="000D55F2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AD38461" w14:textId="77777777" w:rsidR="00790481" w:rsidRDefault="00790481" w:rsidP="004558BA"/>
        </w:tc>
      </w:tr>
      <w:tr w:rsidR="00790481" w14:paraId="235CE050" w14:textId="4F8A7C9E" w:rsidTr="00790481">
        <w:trPr>
          <w:trHeight w:val="208"/>
        </w:trPr>
        <w:tc>
          <w:tcPr>
            <w:tcW w:w="534" w:type="dxa"/>
            <w:shd w:val="clear" w:color="auto" w:fill="auto"/>
          </w:tcPr>
          <w:p w14:paraId="77A14D4F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21FD7FF" w14:textId="77777777" w:rsidR="00790481" w:rsidRPr="00B017C3" w:rsidRDefault="00790481" w:rsidP="004558BA">
            <w:pPr>
              <w:jc w:val="both"/>
            </w:pPr>
            <w:r w:rsidRPr="003A0CBF">
              <w:t>Obrazowanie złożeniowe (B+B/CD) w czasie rzeczywistym</w:t>
            </w:r>
          </w:p>
        </w:tc>
        <w:tc>
          <w:tcPr>
            <w:tcW w:w="1701" w:type="dxa"/>
            <w:shd w:val="clear" w:color="auto" w:fill="auto"/>
          </w:tcPr>
          <w:p w14:paraId="1AAE14B3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EDB8B26" w14:textId="77777777" w:rsidR="00790481" w:rsidRDefault="00790481" w:rsidP="004558BA"/>
        </w:tc>
      </w:tr>
      <w:tr w:rsidR="00790481" w14:paraId="7A8887A3" w14:textId="1775EACD" w:rsidTr="00790481">
        <w:trPr>
          <w:trHeight w:val="330"/>
        </w:trPr>
        <w:tc>
          <w:tcPr>
            <w:tcW w:w="534" w:type="dxa"/>
            <w:shd w:val="clear" w:color="auto" w:fill="BFBFBF" w:themeFill="background1" w:themeFillShade="BF"/>
          </w:tcPr>
          <w:p w14:paraId="3D1619E8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13EC9FA4" w14:textId="77777777" w:rsidR="00790481" w:rsidRDefault="00790481" w:rsidP="004558BA">
            <w:pPr>
              <w:jc w:val="both"/>
            </w:pPr>
            <w:r>
              <w:t>Spektralny Doppler Pulsacyjny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7B51F8E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1BD8494" w14:textId="77777777" w:rsidR="00790481" w:rsidRDefault="00790481" w:rsidP="004558BA"/>
        </w:tc>
      </w:tr>
      <w:tr w:rsidR="00790481" w14:paraId="23144836" w14:textId="7E93EDE4" w:rsidTr="00790481">
        <w:tc>
          <w:tcPr>
            <w:tcW w:w="534" w:type="dxa"/>
          </w:tcPr>
          <w:p w14:paraId="62C87E8F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0AC2803" w14:textId="77777777" w:rsidR="00790481" w:rsidRDefault="00790481" w:rsidP="004558BA">
            <w:pPr>
              <w:jc w:val="both"/>
            </w:pPr>
            <w:r>
              <w:t xml:space="preserve">Maksymalna prędkość obrazowania w trybie PWD </w:t>
            </w:r>
          </w:p>
        </w:tc>
        <w:tc>
          <w:tcPr>
            <w:tcW w:w="1701" w:type="dxa"/>
          </w:tcPr>
          <w:p w14:paraId="2787E2CB" w14:textId="77777777" w:rsidR="00790481" w:rsidRDefault="00790481" w:rsidP="005E2D17">
            <w:pPr>
              <w:jc w:val="center"/>
            </w:pPr>
            <w:r>
              <w:t xml:space="preserve">≥1000 </w:t>
            </w:r>
            <w:proofErr w:type="spellStart"/>
            <w:r>
              <w:t>fps</w:t>
            </w:r>
            <w:proofErr w:type="spellEnd"/>
          </w:p>
        </w:tc>
        <w:tc>
          <w:tcPr>
            <w:tcW w:w="2126" w:type="dxa"/>
          </w:tcPr>
          <w:p w14:paraId="0C1A32A7" w14:textId="77777777" w:rsidR="00790481" w:rsidRDefault="00790481" w:rsidP="004558BA"/>
        </w:tc>
      </w:tr>
      <w:tr w:rsidR="00790481" w:rsidRPr="00D95835" w14:paraId="30253709" w14:textId="6415D6A8" w:rsidTr="00790481">
        <w:trPr>
          <w:trHeight w:val="301"/>
        </w:trPr>
        <w:tc>
          <w:tcPr>
            <w:tcW w:w="534" w:type="dxa"/>
            <w:shd w:val="clear" w:color="auto" w:fill="auto"/>
          </w:tcPr>
          <w:p w14:paraId="5C22F783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447E49C3" w14:textId="77777777" w:rsidR="00790481" w:rsidRDefault="00790481" w:rsidP="004558BA">
            <w:pPr>
              <w:jc w:val="both"/>
            </w:pPr>
            <w:r w:rsidRPr="00E21482">
              <w:t xml:space="preserve">Zakres PRF dla Dopplera </w:t>
            </w:r>
            <w:r>
              <w:t>Pulsacyjnego</w:t>
            </w:r>
          </w:p>
        </w:tc>
        <w:tc>
          <w:tcPr>
            <w:tcW w:w="1701" w:type="dxa"/>
            <w:shd w:val="clear" w:color="auto" w:fill="auto"/>
          </w:tcPr>
          <w:p w14:paraId="3BE08A44" w14:textId="11104F95" w:rsidR="00790481" w:rsidRPr="00D95835" w:rsidRDefault="00790481" w:rsidP="005E2D17">
            <w:pPr>
              <w:jc w:val="center"/>
            </w:pPr>
            <w:r>
              <w:t>Min. od 1KHz do 29</w:t>
            </w:r>
            <w:r w:rsidRPr="00E21482">
              <w:t>KHz</w:t>
            </w:r>
          </w:p>
        </w:tc>
        <w:tc>
          <w:tcPr>
            <w:tcW w:w="2126" w:type="dxa"/>
          </w:tcPr>
          <w:p w14:paraId="34D8C865" w14:textId="77777777" w:rsidR="00790481" w:rsidRDefault="00790481" w:rsidP="004558BA">
            <w:pPr>
              <w:jc w:val="both"/>
            </w:pPr>
          </w:p>
        </w:tc>
      </w:tr>
      <w:tr w:rsidR="00790481" w14:paraId="626F60D6" w14:textId="7B8C8A9A" w:rsidTr="00790481">
        <w:tc>
          <w:tcPr>
            <w:tcW w:w="534" w:type="dxa"/>
          </w:tcPr>
          <w:p w14:paraId="1EBD1011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61E0DB4" w14:textId="77777777" w:rsidR="00790481" w:rsidRDefault="00790481" w:rsidP="004558BA">
            <w:pPr>
              <w:jc w:val="both"/>
            </w:pPr>
            <w:r>
              <w:t>Regulacja wielkości bramki w Dopplerze Pulsacyjnym</w:t>
            </w:r>
          </w:p>
        </w:tc>
        <w:tc>
          <w:tcPr>
            <w:tcW w:w="1701" w:type="dxa"/>
          </w:tcPr>
          <w:p w14:paraId="5A008EB3" w14:textId="77777777" w:rsidR="00790481" w:rsidRDefault="00790481" w:rsidP="005E2D17">
            <w:pPr>
              <w:jc w:val="center"/>
            </w:pPr>
            <w:r>
              <w:t>≥0,5-20 mm</w:t>
            </w:r>
          </w:p>
        </w:tc>
        <w:tc>
          <w:tcPr>
            <w:tcW w:w="2126" w:type="dxa"/>
          </w:tcPr>
          <w:p w14:paraId="59AE33D3" w14:textId="77777777" w:rsidR="00790481" w:rsidRDefault="00790481" w:rsidP="004558BA"/>
        </w:tc>
      </w:tr>
      <w:tr w:rsidR="00790481" w:rsidRPr="00E21482" w14:paraId="3721BB8A" w14:textId="0B07057D" w:rsidTr="00790481">
        <w:trPr>
          <w:trHeight w:val="266"/>
        </w:trPr>
        <w:tc>
          <w:tcPr>
            <w:tcW w:w="534" w:type="dxa"/>
          </w:tcPr>
          <w:p w14:paraId="65E2DC97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B356772" w14:textId="77777777" w:rsidR="00790481" w:rsidRPr="004A1438" w:rsidRDefault="00790481" w:rsidP="004558BA">
            <w:pPr>
              <w:jc w:val="both"/>
              <w:rPr>
                <w:lang w:val="en-US"/>
              </w:rPr>
            </w:pPr>
            <w:proofErr w:type="spellStart"/>
            <w:r w:rsidRPr="004A1438">
              <w:rPr>
                <w:lang w:val="en-US"/>
              </w:rPr>
              <w:t>Tryb</w:t>
            </w:r>
            <w:proofErr w:type="spellEnd"/>
            <w:r w:rsidRPr="004A1438">
              <w:rPr>
                <w:lang w:val="en-US"/>
              </w:rPr>
              <w:t xml:space="preserve"> Triplex (B+CD/PD+PWD)</w:t>
            </w:r>
          </w:p>
        </w:tc>
        <w:tc>
          <w:tcPr>
            <w:tcW w:w="1701" w:type="dxa"/>
          </w:tcPr>
          <w:p w14:paraId="5ACE4B0B" w14:textId="77777777" w:rsidR="00790481" w:rsidRPr="00E21482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76A4C1A" w14:textId="77777777" w:rsidR="00790481" w:rsidRDefault="00790481" w:rsidP="004558BA"/>
        </w:tc>
      </w:tr>
      <w:tr w:rsidR="00790481" w14:paraId="68C4312C" w14:textId="33F6440F" w:rsidTr="00790481">
        <w:trPr>
          <w:trHeight w:val="465"/>
        </w:trPr>
        <w:tc>
          <w:tcPr>
            <w:tcW w:w="534" w:type="dxa"/>
            <w:shd w:val="clear" w:color="auto" w:fill="auto"/>
          </w:tcPr>
          <w:p w14:paraId="24246F1B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24C72DB6" w14:textId="77777777" w:rsidR="00790481" w:rsidRPr="006018C4" w:rsidRDefault="00790481" w:rsidP="004558BA">
            <w:pPr>
              <w:jc w:val="both"/>
            </w:pPr>
            <w:r w:rsidRPr="00E21482">
              <w:t>Funkcja automatycznej optymalizacji</w:t>
            </w:r>
            <w:r>
              <w:t xml:space="preserve"> parametrów przepływu</w:t>
            </w:r>
            <w:r w:rsidRPr="00E21482">
              <w:t xml:space="preserve"> dla trybu </w:t>
            </w:r>
            <w:r>
              <w:t xml:space="preserve">spektralnego </w:t>
            </w:r>
            <w:r w:rsidRPr="00E21482">
              <w:t xml:space="preserve">Dopplera </w:t>
            </w:r>
            <w:r>
              <w:t>pulsacyjnego min.</w:t>
            </w:r>
            <w:r w:rsidRPr="00E21482">
              <w:t xml:space="preserve"> </w:t>
            </w:r>
            <w:r>
              <w:t>dopasowanie skali i poziomu linii bazowej,</w:t>
            </w:r>
            <w:r w:rsidRPr="00E21482">
              <w:t xml:space="preserve"> po przyciśnięciu </w:t>
            </w:r>
            <w:r>
              <w:t>dedykowanego</w:t>
            </w:r>
            <w:r w:rsidRPr="00E21482">
              <w:t xml:space="preserve"> przycisku.</w:t>
            </w:r>
          </w:p>
        </w:tc>
        <w:tc>
          <w:tcPr>
            <w:tcW w:w="1701" w:type="dxa"/>
            <w:shd w:val="clear" w:color="auto" w:fill="auto"/>
          </w:tcPr>
          <w:p w14:paraId="08315CDD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99DB949" w14:textId="77777777" w:rsidR="00790481" w:rsidRDefault="00790481" w:rsidP="004558BA"/>
        </w:tc>
      </w:tr>
      <w:tr w:rsidR="00790481" w14:paraId="25B6D9E8" w14:textId="02D9E417" w:rsidTr="00790481">
        <w:trPr>
          <w:trHeight w:val="465"/>
        </w:trPr>
        <w:tc>
          <w:tcPr>
            <w:tcW w:w="534" w:type="dxa"/>
            <w:shd w:val="clear" w:color="auto" w:fill="auto"/>
          </w:tcPr>
          <w:p w14:paraId="499F493D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EC98458" w14:textId="77777777" w:rsidR="00790481" w:rsidRPr="00E21482" w:rsidRDefault="00790481" w:rsidP="004558BA">
            <w:pPr>
              <w:jc w:val="both"/>
            </w:pPr>
            <w:r>
              <w:t>Jednoprzyciskowa funkcja automatycznie umieszczająca bramkę SV w trybie PWD w środku naczynia wraz z automatycznym ustawieniem kąta korekcji.</w:t>
            </w:r>
          </w:p>
        </w:tc>
        <w:tc>
          <w:tcPr>
            <w:tcW w:w="1701" w:type="dxa"/>
            <w:shd w:val="clear" w:color="auto" w:fill="auto"/>
          </w:tcPr>
          <w:p w14:paraId="13E72659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C0FED2A" w14:textId="77777777" w:rsidR="00790481" w:rsidRDefault="00790481" w:rsidP="004558BA"/>
        </w:tc>
      </w:tr>
      <w:tr w:rsidR="00790481" w:rsidRPr="003A0CBF" w14:paraId="7E6935E5" w14:textId="0A0A67EA" w:rsidTr="00790481">
        <w:tc>
          <w:tcPr>
            <w:tcW w:w="534" w:type="dxa"/>
            <w:shd w:val="clear" w:color="auto" w:fill="BFBFBF" w:themeFill="background1" w:themeFillShade="BF"/>
          </w:tcPr>
          <w:p w14:paraId="72D26E3F" w14:textId="77777777" w:rsidR="00790481" w:rsidRPr="003A0CBF" w:rsidRDefault="00790481" w:rsidP="004558BA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0DDC6658" w14:textId="77777777" w:rsidR="00790481" w:rsidRPr="003A0CBF" w:rsidRDefault="00790481" w:rsidP="004558BA">
            <w:pPr>
              <w:jc w:val="both"/>
              <w:rPr>
                <w:b/>
              </w:rPr>
            </w:pPr>
            <w:r w:rsidRPr="003A0CBF">
              <w:rPr>
                <w:b/>
              </w:rPr>
              <w:t>INNE FUNKCJE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B4EF065" w14:textId="77777777" w:rsidR="00790481" w:rsidRPr="003A0CBF" w:rsidRDefault="00790481" w:rsidP="005E2D1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C412598" w14:textId="77777777" w:rsidR="00790481" w:rsidRPr="003A0CBF" w:rsidRDefault="00790481" w:rsidP="004558BA">
            <w:pPr>
              <w:rPr>
                <w:b/>
              </w:rPr>
            </w:pPr>
          </w:p>
        </w:tc>
      </w:tr>
      <w:tr w:rsidR="00790481" w14:paraId="4B1ECA29" w14:textId="7A4C0AC9" w:rsidTr="00790481">
        <w:trPr>
          <w:trHeight w:val="455"/>
        </w:trPr>
        <w:tc>
          <w:tcPr>
            <w:tcW w:w="534" w:type="dxa"/>
          </w:tcPr>
          <w:p w14:paraId="25457EEA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622A00F" w14:textId="77777777" w:rsidR="00790481" w:rsidRPr="00BF2022" w:rsidRDefault="00790481" w:rsidP="004558BA">
            <w:pPr>
              <w:jc w:val="both"/>
            </w:pPr>
            <w:r>
              <w:t xml:space="preserve">Obrazowanie krzyżowe na głowicach liniowych i </w:t>
            </w:r>
            <w:proofErr w:type="spellStart"/>
            <w:r>
              <w:t>convex</w:t>
            </w:r>
            <w:proofErr w:type="spellEnd"/>
          </w:p>
        </w:tc>
        <w:tc>
          <w:tcPr>
            <w:tcW w:w="1701" w:type="dxa"/>
          </w:tcPr>
          <w:p w14:paraId="29636379" w14:textId="77777777" w:rsidR="00790481" w:rsidRDefault="00790481" w:rsidP="005E2D17">
            <w:pPr>
              <w:jc w:val="center"/>
            </w:pPr>
            <w:r>
              <w:t>TAK</w:t>
            </w:r>
          </w:p>
          <w:p w14:paraId="64EBF4E4" w14:textId="77777777" w:rsidR="00790481" w:rsidRDefault="00790481" w:rsidP="005E2D17">
            <w:pPr>
              <w:jc w:val="center"/>
            </w:pPr>
            <w:r>
              <w:t>Min. 4 kroki</w:t>
            </w:r>
          </w:p>
        </w:tc>
        <w:tc>
          <w:tcPr>
            <w:tcW w:w="2126" w:type="dxa"/>
          </w:tcPr>
          <w:p w14:paraId="5246C7AA" w14:textId="77777777" w:rsidR="00790481" w:rsidRDefault="00790481" w:rsidP="004558BA"/>
        </w:tc>
      </w:tr>
      <w:tr w:rsidR="00790481" w14:paraId="4FF0DD3E" w14:textId="0066AE56" w:rsidTr="00790481">
        <w:trPr>
          <w:trHeight w:val="192"/>
        </w:trPr>
        <w:tc>
          <w:tcPr>
            <w:tcW w:w="534" w:type="dxa"/>
            <w:shd w:val="clear" w:color="auto" w:fill="auto"/>
          </w:tcPr>
          <w:p w14:paraId="773E5FFB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2EF51F43" w14:textId="77777777" w:rsidR="00790481" w:rsidRDefault="00790481" w:rsidP="004558BA">
            <w:pPr>
              <w:jc w:val="both"/>
            </w:pPr>
            <w:r>
              <w:t>Funkcja powiększenia obrazu diagnostycznego - zoom</w:t>
            </w:r>
          </w:p>
        </w:tc>
        <w:tc>
          <w:tcPr>
            <w:tcW w:w="1701" w:type="dxa"/>
            <w:shd w:val="clear" w:color="auto" w:fill="auto"/>
          </w:tcPr>
          <w:p w14:paraId="0CBD2994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E3ACA18" w14:textId="77777777" w:rsidR="00790481" w:rsidRDefault="00790481" w:rsidP="004558BA"/>
        </w:tc>
      </w:tr>
      <w:tr w:rsidR="00790481" w14:paraId="6D4B5F98" w14:textId="3067E50B" w:rsidTr="00790481">
        <w:trPr>
          <w:trHeight w:val="763"/>
        </w:trPr>
        <w:tc>
          <w:tcPr>
            <w:tcW w:w="534" w:type="dxa"/>
            <w:shd w:val="clear" w:color="auto" w:fill="auto"/>
          </w:tcPr>
          <w:p w14:paraId="6664827D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38EEF5FD" w14:textId="77777777" w:rsidR="00790481" w:rsidRDefault="00790481" w:rsidP="004558BA">
            <w:pPr>
              <w:jc w:val="both"/>
            </w:pPr>
            <w:r>
              <w:t xml:space="preserve">Zaawansowany filtr do redukcji szumów </w:t>
            </w:r>
            <w:proofErr w:type="spellStart"/>
            <w:r>
              <w:t>specklowych</w:t>
            </w:r>
            <w:proofErr w:type="spellEnd"/>
            <w:r>
              <w:t xml:space="preserve"> polepszający obrazowanie w trybie 2D z jednoczesnym uwydatnieniem granic tkanek o różnej </w:t>
            </w:r>
            <w:proofErr w:type="spellStart"/>
            <w:r>
              <w:t>echogeniczności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425FB910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CCAB5A2" w14:textId="77777777" w:rsidR="00790481" w:rsidRDefault="00790481" w:rsidP="004558BA"/>
        </w:tc>
      </w:tr>
      <w:tr w:rsidR="00790481" w14:paraId="6EFA9F1C" w14:textId="27A6CB24" w:rsidTr="00790481">
        <w:tc>
          <w:tcPr>
            <w:tcW w:w="534" w:type="dxa"/>
            <w:shd w:val="clear" w:color="auto" w:fill="FFFFFF" w:themeFill="background1"/>
          </w:tcPr>
          <w:p w14:paraId="7F9F40AD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FFFFFF" w:themeFill="background1"/>
          </w:tcPr>
          <w:p w14:paraId="1B8133CC" w14:textId="77777777" w:rsidR="00790481" w:rsidRPr="00C0619A" w:rsidRDefault="00790481" w:rsidP="004558BA">
            <w:pPr>
              <w:jc w:val="both"/>
            </w:pPr>
            <w:r>
              <w:t>Zaawansowany</w:t>
            </w:r>
            <w:r w:rsidRPr="00C0619A">
              <w:t xml:space="preserve"> </w:t>
            </w:r>
            <w:r>
              <w:t>tryb</w:t>
            </w:r>
            <w:r w:rsidRPr="00C0619A">
              <w:t xml:space="preserve"> </w:t>
            </w:r>
            <w:r>
              <w:t xml:space="preserve">Dopplerowski dedykowany do </w:t>
            </w:r>
            <w:r w:rsidRPr="00C0619A">
              <w:t xml:space="preserve">obrazowania wysokiej czułości </w:t>
            </w:r>
            <w:r>
              <w:t>i rozdzielczości do wykrywania bardzo wolnych przepływów.</w:t>
            </w:r>
          </w:p>
        </w:tc>
        <w:tc>
          <w:tcPr>
            <w:tcW w:w="1701" w:type="dxa"/>
            <w:shd w:val="clear" w:color="auto" w:fill="FFFFFF" w:themeFill="background1"/>
          </w:tcPr>
          <w:p w14:paraId="46ACD1D4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FFFFFF" w:themeFill="background1"/>
          </w:tcPr>
          <w:p w14:paraId="44CBDBE6" w14:textId="77777777" w:rsidR="00790481" w:rsidRDefault="00790481" w:rsidP="004558BA"/>
        </w:tc>
      </w:tr>
      <w:tr w:rsidR="00790481" w14:paraId="0FC43937" w14:textId="5BBFECC1" w:rsidTr="00790481">
        <w:tc>
          <w:tcPr>
            <w:tcW w:w="534" w:type="dxa"/>
            <w:shd w:val="clear" w:color="auto" w:fill="FFFFFF" w:themeFill="background1"/>
          </w:tcPr>
          <w:p w14:paraId="1FB6E0FF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FFFFFF" w:themeFill="background1"/>
          </w:tcPr>
          <w:p w14:paraId="45E258CC" w14:textId="77777777" w:rsidR="00790481" w:rsidRDefault="00790481" w:rsidP="004558BA">
            <w:pPr>
              <w:jc w:val="both"/>
            </w:pPr>
            <w:r>
              <w:t xml:space="preserve">Oprogramowanie służące do szczegółowego obrazowania drobnych obiektów (w niewielkim stopniu różniących się </w:t>
            </w:r>
            <w:proofErr w:type="spellStart"/>
            <w:r>
              <w:t>echogenicznością</w:t>
            </w:r>
            <w:proofErr w:type="spellEnd"/>
            <w:r>
              <w:t xml:space="preserve"> od otaczających tkanek), umożliwiające dokładną wizualizację włókien mięśniowych, przyczepów, ścięgien jak także innych struktur anatomicznych znacznie, poprawiające rozdzielczość uzyskanych obrazów.</w:t>
            </w:r>
          </w:p>
        </w:tc>
        <w:tc>
          <w:tcPr>
            <w:tcW w:w="1701" w:type="dxa"/>
            <w:shd w:val="clear" w:color="auto" w:fill="FFFFFF" w:themeFill="background1"/>
          </w:tcPr>
          <w:p w14:paraId="177572DD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FFFFFF" w:themeFill="background1"/>
          </w:tcPr>
          <w:p w14:paraId="6CEA9F06" w14:textId="77777777" w:rsidR="00790481" w:rsidRDefault="00790481" w:rsidP="004558BA"/>
        </w:tc>
      </w:tr>
      <w:tr w:rsidR="00790481" w14:paraId="341AD339" w14:textId="7FE38D21" w:rsidTr="00790481">
        <w:tc>
          <w:tcPr>
            <w:tcW w:w="534" w:type="dxa"/>
            <w:shd w:val="clear" w:color="auto" w:fill="auto"/>
          </w:tcPr>
          <w:p w14:paraId="75D3BDE8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57295FB2" w14:textId="77777777" w:rsidR="00790481" w:rsidRPr="001C5005" w:rsidRDefault="00790481" w:rsidP="004558BA">
            <w:pPr>
              <w:jc w:val="both"/>
            </w:pPr>
            <w:r>
              <w:t>Moduł komunikacji DICOM 3.0</w:t>
            </w:r>
          </w:p>
        </w:tc>
        <w:tc>
          <w:tcPr>
            <w:tcW w:w="1701" w:type="dxa"/>
            <w:shd w:val="clear" w:color="auto" w:fill="auto"/>
          </w:tcPr>
          <w:p w14:paraId="69491796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7AA372E" w14:textId="77777777" w:rsidR="00790481" w:rsidRDefault="00790481" w:rsidP="004558BA"/>
        </w:tc>
      </w:tr>
      <w:tr w:rsidR="00790481" w14:paraId="5ABB9FD7" w14:textId="3813B3DB" w:rsidTr="00790481">
        <w:trPr>
          <w:trHeight w:val="264"/>
        </w:trPr>
        <w:tc>
          <w:tcPr>
            <w:tcW w:w="534" w:type="dxa"/>
          </w:tcPr>
          <w:p w14:paraId="0426039C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165193D" w14:textId="77777777" w:rsidR="00790481" w:rsidRDefault="00790481" w:rsidP="004558BA">
            <w:pPr>
              <w:jc w:val="both"/>
              <w:rPr>
                <w:color w:val="FF0000"/>
              </w:rPr>
            </w:pPr>
            <w:r w:rsidRPr="00EE5F2A">
              <w:t>DICOM Q/R</w:t>
            </w:r>
          </w:p>
        </w:tc>
        <w:tc>
          <w:tcPr>
            <w:tcW w:w="1701" w:type="dxa"/>
          </w:tcPr>
          <w:p w14:paraId="5E862162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6E7B1B9" w14:textId="77777777" w:rsidR="00790481" w:rsidRDefault="00790481" w:rsidP="004558BA"/>
        </w:tc>
      </w:tr>
      <w:tr w:rsidR="00790481" w14:paraId="2824F4B5" w14:textId="6199E5E4" w:rsidTr="00790481">
        <w:tc>
          <w:tcPr>
            <w:tcW w:w="534" w:type="dxa"/>
            <w:shd w:val="clear" w:color="auto" w:fill="auto"/>
          </w:tcPr>
          <w:p w14:paraId="6AEFE2E1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FDFC189" w14:textId="77777777" w:rsidR="00790481" w:rsidRDefault="00790481" w:rsidP="004558BA">
            <w:pPr>
              <w:jc w:val="both"/>
            </w:pPr>
            <w:r>
              <w:t>Oprogramowanie pomiarowe do badań min:</w:t>
            </w:r>
          </w:p>
          <w:p w14:paraId="1610588C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brzusznych</w:t>
            </w:r>
          </w:p>
          <w:p w14:paraId="0C21BA0B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ginekologicznych</w:t>
            </w:r>
          </w:p>
          <w:p w14:paraId="04EB00E8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położniczych</w:t>
            </w:r>
          </w:p>
          <w:p w14:paraId="468E6DA4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 xml:space="preserve">echo płodu </w:t>
            </w:r>
          </w:p>
          <w:p w14:paraId="6111109B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proofErr w:type="spellStart"/>
            <w:r>
              <w:t>mięśniowoszkieletowych</w:t>
            </w:r>
            <w:proofErr w:type="spellEnd"/>
          </w:p>
          <w:p w14:paraId="66B6F6F4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pediatrycznych</w:t>
            </w:r>
          </w:p>
          <w:p w14:paraId="142CD705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małych narządów</w:t>
            </w:r>
          </w:p>
          <w:p w14:paraId="17418F45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proofErr w:type="spellStart"/>
            <w:r>
              <w:t>transkranialnych</w:t>
            </w:r>
            <w:proofErr w:type="spellEnd"/>
          </w:p>
          <w:p w14:paraId="4922033D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urologicznych</w:t>
            </w:r>
          </w:p>
          <w:p w14:paraId="38E30557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tętnice szyjne</w:t>
            </w:r>
          </w:p>
          <w:p w14:paraId="7850ADB3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żyły kończyn górnych</w:t>
            </w:r>
          </w:p>
          <w:p w14:paraId="4A2496BA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tętnice kończyn górnych</w:t>
            </w:r>
          </w:p>
          <w:p w14:paraId="78B72A38" w14:textId="77777777" w:rsidR="00790481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żyły kończyn dolnych</w:t>
            </w:r>
          </w:p>
          <w:p w14:paraId="25DB9F94" w14:textId="77777777" w:rsidR="00790481" w:rsidRPr="00BF2022" w:rsidRDefault="00790481" w:rsidP="00790481">
            <w:pPr>
              <w:numPr>
                <w:ilvl w:val="0"/>
                <w:numId w:val="8"/>
              </w:numPr>
              <w:autoSpaceDN/>
              <w:jc w:val="both"/>
              <w:textAlignment w:val="auto"/>
            </w:pPr>
            <w:r>
              <w:t>tętnice kończyn dolnych</w:t>
            </w:r>
          </w:p>
        </w:tc>
        <w:tc>
          <w:tcPr>
            <w:tcW w:w="1701" w:type="dxa"/>
            <w:shd w:val="clear" w:color="auto" w:fill="auto"/>
          </w:tcPr>
          <w:p w14:paraId="7585C6B5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81533F1" w14:textId="77777777" w:rsidR="00790481" w:rsidRDefault="00790481" w:rsidP="004558BA"/>
        </w:tc>
      </w:tr>
      <w:tr w:rsidR="00790481" w14:paraId="63283CAF" w14:textId="107695C5" w:rsidTr="00790481">
        <w:trPr>
          <w:trHeight w:val="2160"/>
        </w:trPr>
        <w:tc>
          <w:tcPr>
            <w:tcW w:w="534" w:type="dxa"/>
          </w:tcPr>
          <w:p w14:paraId="2CCC8D69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3E59BDD3" w14:textId="77777777" w:rsidR="00790481" w:rsidRDefault="00790481" w:rsidP="004558BA">
            <w:pPr>
              <w:jc w:val="both"/>
            </w:pPr>
            <w:r>
              <w:t>Pomiary podstawowe na obrazie:</w:t>
            </w:r>
          </w:p>
          <w:p w14:paraId="13D428D6" w14:textId="77777777" w:rsidR="00790481" w:rsidRDefault="00790481" w:rsidP="00790481">
            <w:pPr>
              <w:numPr>
                <w:ilvl w:val="0"/>
                <w:numId w:val="9"/>
              </w:numPr>
              <w:autoSpaceDN/>
              <w:jc w:val="both"/>
              <w:textAlignment w:val="auto"/>
            </w:pPr>
            <w:r>
              <w:t xml:space="preserve">pomiar odległości, </w:t>
            </w:r>
          </w:p>
          <w:p w14:paraId="4D2F63C5" w14:textId="77777777" w:rsidR="00790481" w:rsidRDefault="00790481" w:rsidP="00790481">
            <w:pPr>
              <w:numPr>
                <w:ilvl w:val="0"/>
                <w:numId w:val="9"/>
              </w:numPr>
              <w:autoSpaceDN/>
              <w:jc w:val="both"/>
              <w:textAlignment w:val="auto"/>
            </w:pPr>
            <w:r>
              <w:t xml:space="preserve">obwodu, </w:t>
            </w:r>
          </w:p>
          <w:p w14:paraId="2E136817" w14:textId="77777777" w:rsidR="00790481" w:rsidRDefault="00790481" w:rsidP="00790481">
            <w:pPr>
              <w:numPr>
                <w:ilvl w:val="0"/>
                <w:numId w:val="9"/>
              </w:numPr>
              <w:autoSpaceDN/>
              <w:jc w:val="both"/>
              <w:textAlignment w:val="auto"/>
            </w:pPr>
            <w:r>
              <w:t xml:space="preserve">pola powierzchni, </w:t>
            </w:r>
          </w:p>
          <w:p w14:paraId="398D06EF" w14:textId="77777777" w:rsidR="00790481" w:rsidRDefault="00790481" w:rsidP="00790481">
            <w:pPr>
              <w:numPr>
                <w:ilvl w:val="0"/>
                <w:numId w:val="9"/>
              </w:numPr>
              <w:autoSpaceDN/>
              <w:jc w:val="both"/>
              <w:textAlignment w:val="auto"/>
            </w:pPr>
            <w:r>
              <w:t>objętości</w:t>
            </w:r>
          </w:p>
          <w:p w14:paraId="724FCAB9" w14:textId="77777777" w:rsidR="00790481" w:rsidRDefault="00790481" w:rsidP="004558BA">
            <w:pPr>
              <w:jc w:val="both"/>
            </w:pPr>
            <w:r w:rsidRPr="00B017C3">
              <w:t>Możliwość przypisania kolejności wykonywania pomiarów, funkcja automatycznego rozpoczynania kolejnego pomiaru po wykonaniu uprzedniego</w:t>
            </w:r>
          </w:p>
        </w:tc>
        <w:tc>
          <w:tcPr>
            <w:tcW w:w="1701" w:type="dxa"/>
          </w:tcPr>
          <w:p w14:paraId="7A211B7B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05C6BA7" w14:textId="77777777" w:rsidR="00790481" w:rsidRDefault="00790481" w:rsidP="004558BA"/>
        </w:tc>
      </w:tr>
      <w:tr w:rsidR="00790481" w14:paraId="54340452" w14:textId="649AAB46" w:rsidTr="00790481">
        <w:trPr>
          <w:trHeight w:val="414"/>
        </w:trPr>
        <w:tc>
          <w:tcPr>
            <w:tcW w:w="534" w:type="dxa"/>
            <w:shd w:val="clear" w:color="auto" w:fill="auto"/>
          </w:tcPr>
          <w:p w14:paraId="19AD0149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1D16FCBA" w14:textId="77777777" w:rsidR="00790481" w:rsidRDefault="00790481" w:rsidP="004558BA">
            <w:pPr>
              <w:jc w:val="both"/>
            </w:pPr>
            <w:r w:rsidRPr="00B017C3">
              <w:t xml:space="preserve">Możliwość </w:t>
            </w:r>
            <w:r>
              <w:t>stworzenia własnych pomiarów i formuł obliczeniowych.</w:t>
            </w:r>
          </w:p>
        </w:tc>
        <w:tc>
          <w:tcPr>
            <w:tcW w:w="1701" w:type="dxa"/>
            <w:shd w:val="clear" w:color="auto" w:fill="auto"/>
          </w:tcPr>
          <w:p w14:paraId="15EA2FAF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CA992D2" w14:textId="77777777" w:rsidR="00790481" w:rsidRDefault="00790481" w:rsidP="004558BA"/>
        </w:tc>
      </w:tr>
      <w:tr w:rsidR="00790481" w14:paraId="04BD8859" w14:textId="30723577" w:rsidTr="00790481">
        <w:trPr>
          <w:trHeight w:val="531"/>
        </w:trPr>
        <w:tc>
          <w:tcPr>
            <w:tcW w:w="534" w:type="dxa"/>
            <w:shd w:val="clear" w:color="auto" w:fill="auto"/>
          </w:tcPr>
          <w:p w14:paraId="6A969D0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2F12C3DA" w14:textId="77777777" w:rsidR="00790481" w:rsidRPr="00B017C3" w:rsidRDefault="00790481" w:rsidP="004558BA">
            <w:pPr>
              <w:jc w:val="both"/>
            </w:pPr>
            <w: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701" w:type="dxa"/>
            <w:shd w:val="clear" w:color="auto" w:fill="auto"/>
          </w:tcPr>
          <w:p w14:paraId="7DF03F69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879F265" w14:textId="77777777" w:rsidR="00790481" w:rsidRDefault="00790481" w:rsidP="004558BA"/>
        </w:tc>
      </w:tr>
      <w:tr w:rsidR="00790481" w14:paraId="4703AEE4" w14:textId="6954D033" w:rsidTr="00790481">
        <w:trPr>
          <w:trHeight w:val="705"/>
        </w:trPr>
        <w:tc>
          <w:tcPr>
            <w:tcW w:w="534" w:type="dxa"/>
            <w:shd w:val="clear" w:color="auto" w:fill="auto"/>
          </w:tcPr>
          <w:p w14:paraId="762472B4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6F516251" w14:textId="77777777" w:rsidR="00790481" w:rsidRPr="0037420A" w:rsidRDefault="00790481" w:rsidP="004558BA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492EA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701" w:type="dxa"/>
            <w:shd w:val="clear" w:color="auto" w:fill="auto"/>
          </w:tcPr>
          <w:p w14:paraId="2035B23E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5C4279D" w14:textId="77777777" w:rsidR="00790481" w:rsidRDefault="00790481" w:rsidP="004558BA"/>
        </w:tc>
      </w:tr>
      <w:tr w:rsidR="00790481" w14:paraId="74B8BC83" w14:textId="0130B23E" w:rsidTr="00790481">
        <w:trPr>
          <w:trHeight w:val="246"/>
        </w:trPr>
        <w:tc>
          <w:tcPr>
            <w:tcW w:w="534" w:type="dxa"/>
            <w:shd w:val="clear" w:color="auto" w:fill="auto"/>
          </w:tcPr>
          <w:p w14:paraId="73594DC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440982D1" w14:textId="77777777" w:rsidR="00790481" w:rsidRPr="004434A2" w:rsidRDefault="00790481" w:rsidP="004558BA">
            <w:pPr>
              <w:jc w:val="both"/>
            </w:pPr>
            <w:r w:rsidRPr="004434A2">
              <w:t>Doppler Fali Ciągłej</w:t>
            </w:r>
          </w:p>
        </w:tc>
        <w:tc>
          <w:tcPr>
            <w:tcW w:w="1701" w:type="dxa"/>
            <w:shd w:val="clear" w:color="auto" w:fill="auto"/>
          </w:tcPr>
          <w:p w14:paraId="3BEC5655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44329FE8" w14:textId="77777777" w:rsidR="00790481" w:rsidRDefault="00790481" w:rsidP="004558BA"/>
        </w:tc>
      </w:tr>
      <w:tr w:rsidR="00790481" w14:paraId="0D298E7F" w14:textId="652D67A3" w:rsidTr="00790481">
        <w:tc>
          <w:tcPr>
            <w:tcW w:w="534" w:type="dxa"/>
            <w:shd w:val="clear" w:color="auto" w:fill="BFBFBF" w:themeFill="background1" w:themeFillShade="BF"/>
          </w:tcPr>
          <w:p w14:paraId="6E24F249" w14:textId="77777777" w:rsidR="00790481" w:rsidRPr="004602C6" w:rsidRDefault="00790481" w:rsidP="004558BA">
            <w:pPr>
              <w:rPr>
                <w:b/>
              </w:rPr>
            </w:pPr>
          </w:p>
        </w:tc>
        <w:tc>
          <w:tcPr>
            <w:tcW w:w="4139" w:type="dxa"/>
            <w:shd w:val="clear" w:color="auto" w:fill="BFBFBF" w:themeFill="background1" w:themeFillShade="BF"/>
          </w:tcPr>
          <w:p w14:paraId="1A6FCEBC" w14:textId="77777777" w:rsidR="00790481" w:rsidRPr="004602C6" w:rsidRDefault="00790481" w:rsidP="004558BA">
            <w:pPr>
              <w:jc w:val="both"/>
              <w:rPr>
                <w:b/>
              </w:rPr>
            </w:pPr>
            <w:r w:rsidRPr="004602C6">
              <w:rPr>
                <w:b/>
              </w:rPr>
              <w:t>Głowice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E5AD1A5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9EDD426" w14:textId="77777777" w:rsidR="00790481" w:rsidRDefault="00790481" w:rsidP="004558BA"/>
        </w:tc>
      </w:tr>
      <w:tr w:rsidR="00790481" w:rsidRPr="002B5E45" w14:paraId="514A12BD" w14:textId="53F079EA" w:rsidTr="00790481">
        <w:tc>
          <w:tcPr>
            <w:tcW w:w="534" w:type="dxa"/>
          </w:tcPr>
          <w:p w14:paraId="0E4C52AA" w14:textId="77777777" w:rsidR="00790481" w:rsidRPr="002B5E45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14:paraId="210C03E6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 xml:space="preserve">Głowica </w:t>
            </w:r>
            <w:proofErr w:type="spellStart"/>
            <w:r w:rsidRPr="002B5E45">
              <w:rPr>
                <w:color w:val="000000" w:themeColor="text1"/>
              </w:rPr>
              <w:t>convex</w:t>
            </w:r>
            <w:proofErr w:type="spellEnd"/>
            <w:r w:rsidRPr="002B5E45">
              <w:rPr>
                <w:color w:val="000000" w:themeColor="text1"/>
              </w:rPr>
              <w:t xml:space="preserve"> wykonana w technologii Single </w:t>
            </w:r>
            <w:proofErr w:type="spellStart"/>
            <w:r w:rsidRPr="002B5E45">
              <w:rPr>
                <w:color w:val="000000" w:themeColor="text1"/>
              </w:rPr>
              <w:t>Cristal</w:t>
            </w:r>
            <w:proofErr w:type="spellEnd"/>
            <w:r w:rsidRPr="002B5E45">
              <w:rPr>
                <w:color w:val="000000" w:themeColor="text1"/>
              </w:rPr>
              <w:t xml:space="preserve"> lub matrycowej do badań brzusznych oraz ginekologiczno-położniczych</w:t>
            </w:r>
          </w:p>
          <w:p w14:paraId="64FE549C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 zakres częstotliwości pracy min. 1-7 MHz</w:t>
            </w:r>
          </w:p>
          <w:p w14:paraId="0C00DE82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 ilość elementów: min. 190</w:t>
            </w:r>
          </w:p>
          <w:p w14:paraId="1864E20B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 kąt skanowania: min. 66°</w:t>
            </w:r>
          </w:p>
        </w:tc>
        <w:tc>
          <w:tcPr>
            <w:tcW w:w="1701" w:type="dxa"/>
          </w:tcPr>
          <w:p w14:paraId="7140780A" w14:textId="77777777" w:rsidR="00790481" w:rsidRPr="002B5E45" w:rsidRDefault="00790481" w:rsidP="005E2D17">
            <w:pPr>
              <w:jc w:val="center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4B81E41E" w14:textId="77777777" w:rsidR="00790481" w:rsidRPr="002B5E45" w:rsidRDefault="00790481" w:rsidP="004558BA">
            <w:pPr>
              <w:rPr>
                <w:color w:val="000000" w:themeColor="text1"/>
              </w:rPr>
            </w:pPr>
          </w:p>
        </w:tc>
      </w:tr>
      <w:tr w:rsidR="00790481" w:rsidRPr="002B5E45" w14:paraId="1E49FD59" w14:textId="51193222" w:rsidTr="00790481">
        <w:tc>
          <w:tcPr>
            <w:tcW w:w="534" w:type="dxa"/>
          </w:tcPr>
          <w:p w14:paraId="21BDC749" w14:textId="77777777" w:rsidR="00790481" w:rsidRPr="002B5E45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14:paraId="08930135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 xml:space="preserve">Głowica liniowa wykonana w technologii Single </w:t>
            </w:r>
            <w:proofErr w:type="spellStart"/>
            <w:r w:rsidRPr="002B5E45">
              <w:rPr>
                <w:color w:val="000000" w:themeColor="text1"/>
              </w:rPr>
              <w:t>Cristal</w:t>
            </w:r>
            <w:proofErr w:type="spellEnd"/>
            <w:r w:rsidRPr="002B5E45">
              <w:rPr>
                <w:color w:val="000000" w:themeColor="text1"/>
              </w:rPr>
              <w:t xml:space="preserve"> do badań mięśniowo-szkieletowych, małych narządów, naczyniowych </w:t>
            </w:r>
          </w:p>
          <w:p w14:paraId="0AA1FEE3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Zakres częstotliwości pracy min. 2-14 MHz</w:t>
            </w:r>
          </w:p>
          <w:p w14:paraId="03BBF986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-Ilość elementów: min. 256</w:t>
            </w:r>
          </w:p>
          <w:p w14:paraId="5D603FDA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-szerokość skanu: min 50 mm</w:t>
            </w:r>
          </w:p>
        </w:tc>
        <w:tc>
          <w:tcPr>
            <w:tcW w:w="1701" w:type="dxa"/>
          </w:tcPr>
          <w:p w14:paraId="507E748C" w14:textId="77777777" w:rsidR="00790481" w:rsidRPr="002B5E45" w:rsidRDefault="00790481" w:rsidP="005E2D17">
            <w:pPr>
              <w:jc w:val="center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4EA51705" w14:textId="77777777" w:rsidR="00790481" w:rsidRPr="002B5E45" w:rsidRDefault="00790481" w:rsidP="004558BA">
            <w:pPr>
              <w:rPr>
                <w:color w:val="000000" w:themeColor="text1"/>
              </w:rPr>
            </w:pPr>
          </w:p>
        </w:tc>
      </w:tr>
      <w:tr w:rsidR="00790481" w14:paraId="709C86DC" w14:textId="2E70FE66" w:rsidTr="00790481">
        <w:trPr>
          <w:trHeight w:val="300"/>
        </w:trPr>
        <w:tc>
          <w:tcPr>
            <w:tcW w:w="534" w:type="dxa"/>
          </w:tcPr>
          <w:p w14:paraId="1788F4AF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C1F9DA2" w14:textId="77777777" w:rsidR="00790481" w:rsidRDefault="00790481" w:rsidP="004558BA">
            <w:pPr>
              <w:jc w:val="both"/>
            </w:pPr>
            <w:proofErr w:type="spellStart"/>
            <w:r>
              <w:t>Videoprinter</w:t>
            </w:r>
            <w:proofErr w:type="spellEnd"/>
            <w:r>
              <w:t xml:space="preserve"> medyczny cyfrowy B/W</w:t>
            </w:r>
          </w:p>
        </w:tc>
        <w:tc>
          <w:tcPr>
            <w:tcW w:w="1701" w:type="dxa"/>
          </w:tcPr>
          <w:p w14:paraId="63EF5BAA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FDC51E4" w14:textId="77777777" w:rsidR="00790481" w:rsidRDefault="00790481" w:rsidP="004558BA"/>
        </w:tc>
      </w:tr>
      <w:tr w:rsidR="00790481" w14:paraId="57F05EFB" w14:textId="023E7292" w:rsidTr="00790481">
        <w:tc>
          <w:tcPr>
            <w:tcW w:w="534" w:type="dxa"/>
            <w:shd w:val="clear" w:color="auto" w:fill="A6A6A6" w:themeFill="background1" w:themeFillShade="A6"/>
          </w:tcPr>
          <w:p w14:paraId="3FEE9AA9" w14:textId="77777777" w:rsidR="00790481" w:rsidRDefault="00790481" w:rsidP="004558BA"/>
        </w:tc>
        <w:tc>
          <w:tcPr>
            <w:tcW w:w="4139" w:type="dxa"/>
            <w:shd w:val="clear" w:color="auto" w:fill="A6A6A6" w:themeFill="background1" w:themeFillShade="A6"/>
          </w:tcPr>
          <w:p w14:paraId="3FB01F3C" w14:textId="77777777" w:rsidR="00790481" w:rsidRPr="00ED5EA1" w:rsidRDefault="00790481" w:rsidP="004558BA">
            <w:pPr>
              <w:jc w:val="both"/>
              <w:rPr>
                <w:b/>
              </w:rPr>
            </w:pPr>
            <w:r w:rsidRPr="00ED5EA1">
              <w:rPr>
                <w:b/>
              </w:rPr>
              <w:t>Możliwości rozbudowy aparatu dostępne na dzień składania ofert: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2AB1278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0BDFD3E" w14:textId="77777777" w:rsidR="00790481" w:rsidRDefault="00790481" w:rsidP="004558BA"/>
        </w:tc>
      </w:tr>
      <w:tr w:rsidR="00790481" w14:paraId="19260E73" w14:textId="03A901D4" w:rsidTr="00790481">
        <w:tc>
          <w:tcPr>
            <w:tcW w:w="534" w:type="dxa"/>
          </w:tcPr>
          <w:p w14:paraId="3B78B7C6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212EF2AF" w14:textId="77777777" w:rsidR="00790481" w:rsidRPr="008E02C4" w:rsidRDefault="00790481" w:rsidP="004558B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t>Możliwość rozbudowy o głowicę</w:t>
            </w:r>
            <w:r w:rsidRPr="008E02C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02C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convex</w:t>
            </w:r>
            <w:proofErr w:type="spellEnd"/>
            <w:r w:rsidRPr="008E02C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do badań brzusznych, położniczych, ginekologicznych, pediatrycznych, naczyniowych </w:t>
            </w:r>
          </w:p>
          <w:p w14:paraId="2120EF8E" w14:textId="77777777" w:rsidR="00790481" w:rsidRPr="008E02C4" w:rsidRDefault="00790481" w:rsidP="004558BA">
            <w:pPr>
              <w:jc w:val="both"/>
            </w:pPr>
            <w:r w:rsidRPr="008E02C4">
              <w:t>-Zakres częstotliwości pracy min. 3-10 MHz</w:t>
            </w:r>
          </w:p>
          <w:p w14:paraId="0792D51C" w14:textId="77777777" w:rsidR="00790481" w:rsidRPr="008E02C4" w:rsidRDefault="00790481" w:rsidP="004558BA">
            <w:pPr>
              <w:jc w:val="both"/>
            </w:pPr>
            <w:r w:rsidRPr="008E02C4">
              <w:t>-Ilość elementów: min. 192</w:t>
            </w:r>
          </w:p>
          <w:p w14:paraId="27064154" w14:textId="77777777" w:rsidR="00790481" w:rsidRPr="008E02C4" w:rsidRDefault="00790481" w:rsidP="004558BA">
            <w:pPr>
              <w:jc w:val="both"/>
            </w:pPr>
            <w:r>
              <w:t>-Kąt skanowania: min. 60</w:t>
            </w:r>
            <w:r w:rsidRPr="008E02C4">
              <w:t>°</w:t>
            </w:r>
          </w:p>
          <w:p w14:paraId="36050929" w14:textId="77777777" w:rsidR="00790481" w:rsidRDefault="00790481" w:rsidP="004558BA">
            <w:pPr>
              <w:jc w:val="both"/>
            </w:pPr>
            <w:r w:rsidRPr="008E02C4">
              <w:t>-możliwość podłączenia przystawki biopsyjnej</w:t>
            </w:r>
          </w:p>
        </w:tc>
        <w:tc>
          <w:tcPr>
            <w:tcW w:w="1701" w:type="dxa"/>
          </w:tcPr>
          <w:p w14:paraId="7A3D34F8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5B7E561" w14:textId="77777777" w:rsidR="00790481" w:rsidRDefault="00790481" w:rsidP="004558BA"/>
        </w:tc>
      </w:tr>
      <w:tr w:rsidR="00790481" w14:paraId="033F5ABE" w14:textId="7AE77906" w:rsidTr="00790481">
        <w:tc>
          <w:tcPr>
            <w:tcW w:w="534" w:type="dxa"/>
          </w:tcPr>
          <w:p w14:paraId="64050B18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30879633" w14:textId="77777777" w:rsidR="00790481" w:rsidRPr="00A01355" w:rsidRDefault="00790481" w:rsidP="004558BA">
            <w:pPr>
              <w:jc w:val="both"/>
            </w:pPr>
            <w:r>
              <w:t>Możliwość rozbudowy o głowicę</w:t>
            </w:r>
            <w:r w:rsidRPr="008E02C4">
              <w:t xml:space="preserve"> </w:t>
            </w:r>
            <w:proofErr w:type="spellStart"/>
            <w:r w:rsidRPr="008E02C4">
              <w:t>convex</w:t>
            </w:r>
            <w:proofErr w:type="spellEnd"/>
            <w:r w:rsidRPr="00A01355">
              <w:t xml:space="preserve"> wykonana w technologii Single </w:t>
            </w:r>
            <w:proofErr w:type="spellStart"/>
            <w:r w:rsidRPr="00A01355">
              <w:t>Cristal</w:t>
            </w:r>
            <w:proofErr w:type="spellEnd"/>
            <w:r w:rsidRPr="00A01355">
              <w:t xml:space="preserve"> lub matrycowej do badań brzusznych oraz ginekologiczno-położniczych</w:t>
            </w:r>
          </w:p>
          <w:p w14:paraId="5C99ED61" w14:textId="77777777" w:rsidR="00790481" w:rsidRPr="00A01355" w:rsidRDefault="00790481" w:rsidP="004558BA">
            <w:pPr>
              <w:jc w:val="both"/>
            </w:pPr>
            <w:r w:rsidRPr="00A01355">
              <w:t>- zakres częstotliwości pracy min. 1-7 MHz</w:t>
            </w:r>
          </w:p>
          <w:p w14:paraId="18348DB0" w14:textId="77777777" w:rsidR="00790481" w:rsidRPr="00A01355" w:rsidRDefault="00790481" w:rsidP="004558BA">
            <w:pPr>
              <w:jc w:val="both"/>
            </w:pPr>
            <w:r>
              <w:t>- ilość elementów: min. 160</w:t>
            </w:r>
          </w:p>
          <w:p w14:paraId="332C5E8C" w14:textId="77777777" w:rsidR="00790481" w:rsidRPr="00A01355" w:rsidRDefault="00790481" w:rsidP="004558BA">
            <w:pPr>
              <w:jc w:val="both"/>
            </w:pPr>
            <w:r>
              <w:t>- kąt skanowania: min. 70</w:t>
            </w:r>
            <w:r w:rsidRPr="00A01355">
              <w:t>°</w:t>
            </w:r>
          </w:p>
          <w:p w14:paraId="4833F0E2" w14:textId="77777777" w:rsidR="00790481" w:rsidRDefault="00790481" w:rsidP="004558BA">
            <w:pPr>
              <w:pStyle w:val="Default"/>
            </w:pPr>
            <w:r w:rsidRPr="00A01355">
              <w:rPr>
                <w:color w:val="auto"/>
              </w:rPr>
              <w:t>- możliwość pracy z przystawką biopsyjną</w:t>
            </w:r>
          </w:p>
        </w:tc>
        <w:tc>
          <w:tcPr>
            <w:tcW w:w="1701" w:type="dxa"/>
          </w:tcPr>
          <w:p w14:paraId="0BACE7A5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D1AE3A0" w14:textId="77777777" w:rsidR="00790481" w:rsidRDefault="00790481" w:rsidP="004558BA"/>
        </w:tc>
      </w:tr>
      <w:tr w:rsidR="00790481" w:rsidRPr="002B5E45" w14:paraId="6390B7BA" w14:textId="2B9B4220" w:rsidTr="00790481">
        <w:tc>
          <w:tcPr>
            <w:tcW w:w="534" w:type="dxa"/>
          </w:tcPr>
          <w:p w14:paraId="3088EE89" w14:textId="77777777" w:rsidR="00790481" w:rsidRPr="002B5E45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14:paraId="1033CA80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Możliwość rozbudowy o głowicę liniową do badań mięśniowo-szkieletowych, małych narządów, naczyniowych oraz brzusznych</w:t>
            </w:r>
          </w:p>
          <w:p w14:paraId="2DEC5AFB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Zakres częstotliwości pracy min. 4-18 MHz</w:t>
            </w:r>
          </w:p>
          <w:p w14:paraId="5F6B17CA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-Ilość elementów: min. 288</w:t>
            </w:r>
          </w:p>
          <w:p w14:paraId="2A7C7A99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-szerokość skanu: max 38 mm</w:t>
            </w:r>
          </w:p>
          <w:p w14:paraId="04780DBC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-możliwość podłączenia przystawki biopsyjnej</w:t>
            </w:r>
          </w:p>
        </w:tc>
        <w:tc>
          <w:tcPr>
            <w:tcW w:w="1701" w:type="dxa"/>
          </w:tcPr>
          <w:p w14:paraId="0CB3AA16" w14:textId="77777777" w:rsidR="00790481" w:rsidRPr="002B5E45" w:rsidRDefault="00790481" w:rsidP="005E2D17">
            <w:pPr>
              <w:jc w:val="center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7E4486A9" w14:textId="77777777" w:rsidR="00790481" w:rsidRPr="002B5E45" w:rsidRDefault="00790481" w:rsidP="004558BA">
            <w:pPr>
              <w:rPr>
                <w:color w:val="000000" w:themeColor="text1"/>
              </w:rPr>
            </w:pPr>
          </w:p>
        </w:tc>
      </w:tr>
      <w:tr w:rsidR="00790481" w:rsidRPr="002B5E45" w14:paraId="068E4440" w14:textId="25EEF4B6" w:rsidTr="00790481">
        <w:tc>
          <w:tcPr>
            <w:tcW w:w="534" w:type="dxa"/>
          </w:tcPr>
          <w:p w14:paraId="41E53B14" w14:textId="77777777" w:rsidR="00790481" w:rsidRPr="002B5E45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14:paraId="1218464F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Możliwość rozbudowy o głowicę liniową wykonana w technologii matrycowej do badań mięśnio</w:t>
            </w:r>
            <w:r>
              <w:rPr>
                <w:color w:val="000000" w:themeColor="text1"/>
              </w:rPr>
              <w:t>wo</w:t>
            </w:r>
            <w:r w:rsidRPr="002B5E45">
              <w:rPr>
                <w:color w:val="000000" w:themeColor="text1"/>
              </w:rPr>
              <w:t xml:space="preserve"> szkieletowych, małych narządów, naczyniowych oraz brzusznych</w:t>
            </w:r>
          </w:p>
          <w:p w14:paraId="484E0896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 zakres częstotliwości pracy min. 4-15 MHz</w:t>
            </w:r>
          </w:p>
          <w:p w14:paraId="74AC2BB2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 ilość elementów: min. 1000</w:t>
            </w:r>
          </w:p>
          <w:p w14:paraId="0C153744" w14:textId="77777777" w:rsidR="00790481" w:rsidRPr="002B5E45" w:rsidRDefault="00790481" w:rsidP="004558BA">
            <w:pPr>
              <w:jc w:val="both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- szerokość skanu: min. 50 mm</w:t>
            </w:r>
          </w:p>
        </w:tc>
        <w:tc>
          <w:tcPr>
            <w:tcW w:w="1701" w:type="dxa"/>
          </w:tcPr>
          <w:p w14:paraId="24F5D8E3" w14:textId="77777777" w:rsidR="00790481" w:rsidRPr="002B5E45" w:rsidRDefault="00790481" w:rsidP="005E2D17">
            <w:pPr>
              <w:jc w:val="center"/>
              <w:rPr>
                <w:color w:val="000000" w:themeColor="text1"/>
              </w:rPr>
            </w:pPr>
            <w:r w:rsidRPr="002B5E45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5B2EB292" w14:textId="77777777" w:rsidR="00790481" w:rsidRPr="002B5E45" w:rsidRDefault="00790481" w:rsidP="004558BA">
            <w:pPr>
              <w:rPr>
                <w:color w:val="000000" w:themeColor="text1"/>
              </w:rPr>
            </w:pPr>
          </w:p>
        </w:tc>
      </w:tr>
      <w:tr w:rsidR="00790481" w14:paraId="70CB4A2F" w14:textId="29857DAE" w:rsidTr="00790481">
        <w:tc>
          <w:tcPr>
            <w:tcW w:w="534" w:type="dxa"/>
          </w:tcPr>
          <w:p w14:paraId="1ADCFF2E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2B363678" w14:textId="77777777" w:rsidR="00790481" w:rsidRPr="00C82F70" w:rsidRDefault="00790481" w:rsidP="004558BA">
            <w:pPr>
              <w:jc w:val="both"/>
            </w:pPr>
            <w:r>
              <w:t xml:space="preserve">Możliwość rozbudowy o głowicę liniową </w:t>
            </w:r>
            <w:r w:rsidRPr="00C82F70">
              <w:t>do badań mięśniowo-szkieletowych, małych narządów, naczyniowych</w:t>
            </w:r>
            <w:r>
              <w:t xml:space="preserve"> oraz brzusznych</w:t>
            </w:r>
          </w:p>
          <w:p w14:paraId="59D45A41" w14:textId="77777777" w:rsidR="00790481" w:rsidRPr="00C82F70" w:rsidRDefault="00790481" w:rsidP="004558BA">
            <w:pPr>
              <w:jc w:val="both"/>
            </w:pPr>
            <w:r>
              <w:t>- zakres częstotliwości pracy min. 2</w:t>
            </w:r>
            <w:r w:rsidRPr="00C82F70">
              <w:t>-</w:t>
            </w:r>
            <w:r>
              <w:t>9</w:t>
            </w:r>
            <w:r w:rsidRPr="00C82F70">
              <w:t xml:space="preserve"> MHz</w:t>
            </w:r>
          </w:p>
          <w:p w14:paraId="42976673" w14:textId="77777777" w:rsidR="00790481" w:rsidRPr="00C82F70" w:rsidRDefault="00790481" w:rsidP="004558BA">
            <w:pPr>
              <w:jc w:val="both"/>
            </w:pPr>
            <w:r>
              <w:t>- ilość elementów: min. 190</w:t>
            </w:r>
          </w:p>
          <w:p w14:paraId="454226C3" w14:textId="77777777" w:rsidR="00790481" w:rsidRPr="00C82F70" w:rsidRDefault="00790481" w:rsidP="004558BA">
            <w:pPr>
              <w:jc w:val="both"/>
            </w:pPr>
            <w:r w:rsidRPr="00C82F70">
              <w:t>-</w:t>
            </w:r>
            <w:r>
              <w:t xml:space="preserve"> </w:t>
            </w:r>
            <w:r w:rsidRPr="00C82F70">
              <w:t>szerokość skanu: m</w:t>
            </w:r>
            <w:r>
              <w:t>in 44</w:t>
            </w:r>
            <w:r w:rsidRPr="00C82F70">
              <w:t xml:space="preserve"> mm</w:t>
            </w:r>
          </w:p>
          <w:p w14:paraId="15D5F0A4" w14:textId="77777777" w:rsidR="00790481" w:rsidRDefault="00790481" w:rsidP="004558BA">
            <w:pPr>
              <w:jc w:val="both"/>
            </w:pPr>
            <w:r>
              <w:t>- możliwość pracy z przystawką biopsyjną</w:t>
            </w:r>
          </w:p>
          <w:p w14:paraId="4B7D8956" w14:textId="77777777" w:rsidR="00790481" w:rsidRDefault="00790481" w:rsidP="004558BA">
            <w:pPr>
              <w:jc w:val="both"/>
            </w:pPr>
            <w:r>
              <w:t xml:space="preserve">- głowica umożliwiająca pracę w trybie </w:t>
            </w:r>
            <w:proofErr w:type="spellStart"/>
            <w:r>
              <w:t>elastografii</w:t>
            </w:r>
            <w:proofErr w:type="spellEnd"/>
            <w:r>
              <w:t xml:space="preserve"> akustycznej   </w:t>
            </w:r>
          </w:p>
        </w:tc>
        <w:tc>
          <w:tcPr>
            <w:tcW w:w="1701" w:type="dxa"/>
          </w:tcPr>
          <w:p w14:paraId="2A0A8634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133529B" w14:textId="77777777" w:rsidR="00790481" w:rsidRDefault="00790481" w:rsidP="004558BA"/>
        </w:tc>
      </w:tr>
      <w:tr w:rsidR="00790481" w14:paraId="3CAAAA83" w14:textId="28F4C858" w:rsidTr="00790481">
        <w:tc>
          <w:tcPr>
            <w:tcW w:w="534" w:type="dxa"/>
          </w:tcPr>
          <w:p w14:paraId="41E9F059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6B6692A" w14:textId="77777777" w:rsidR="00790481" w:rsidRDefault="00790481" w:rsidP="004558BA">
            <w:pPr>
              <w:jc w:val="both"/>
            </w:pPr>
            <w:r>
              <w:t xml:space="preserve">Możliwość rozbudowy o głowicę </w:t>
            </w:r>
            <w:proofErr w:type="spellStart"/>
            <w:r>
              <w:t>Phased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 wykonaną w technologii Single </w:t>
            </w:r>
            <w:proofErr w:type="spellStart"/>
            <w:r>
              <w:t>Crystal</w:t>
            </w:r>
            <w:proofErr w:type="spellEnd"/>
            <w:r>
              <w:t xml:space="preserve"> matrycowej do badań kardiologicznych, TCD oraz brzusznych</w:t>
            </w:r>
          </w:p>
          <w:p w14:paraId="5EED3A23" w14:textId="77777777" w:rsidR="00790481" w:rsidRDefault="00790481" w:rsidP="004558BA">
            <w:pPr>
              <w:jc w:val="both"/>
            </w:pPr>
            <w:r>
              <w:lastRenderedPageBreak/>
              <w:t>- zakres częstotliwości pracy min. 1-6 MHz</w:t>
            </w:r>
          </w:p>
          <w:p w14:paraId="4DDC2E4D" w14:textId="77777777" w:rsidR="00790481" w:rsidRDefault="00790481" w:rsidP="004558BA">
            <w:pPr>
              <w:jc w:val="both"/>
            </w:pPr>
            <w:r>
              <w:t>- ilość elementów: min. 96</w:t>
            </w:r>
          </w:p>
          <w:p w14:paraId="12E914CB" w14:textId="77777777" w:rsidR="00790481" w:rsidRDefault="00790481" w:rsidP="004558BA">
            <w:pPr>
              <w:jc w:val="both"/>
            </w:pPr>
            <w:r>
              <w:t>- kąt skanowania: min. 90°</w:t>
            </w:r>
          </w:p>
        </w:tc>
        <w:tc>
          <w:tcPr>
            <w:tcW w:w="1701" w:type="dxa"/>
          </w:tcPr>
          <w:p w14:paraId="12CF7AE7" w14:textId="77777777" w:rsidR="00790481" w:rsidRDefault="00790481" w:rsidP="005E2D1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126" w:type="dxa"/>
          </w:tcPr>
          <w:p w14:paraId="51B6AF1C" w14:textId="77777777" w:rsidR="00790481" w:rsidRDefault="00790481" w:rsidP="004558BA"/>
        </w:tc>
      </w:tr>
      <w:tr w:rsidR="00790481" w14:paraId="1339BF2C" w14:textId="6868B407" w:rsidTr="00790481">
        <w:tc>
          <w:tcPr>
            <w:tcW w:w="534" w:type="dxa"/>
          </w:tcPr>
          <w:p w14:paraId="7A5C3F13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3FECB3CA" w14:textId="77777777" w:rsidR="00790481" w:rsidRPr="00D7715E" w:rsidRDefault="00790481" w:rsidP="004558BA">
            <w:pPr>
              <w:jc w:val="both"/>
            </w:pPr>
            <w:r>
              <w:t xml:space="preserve">Możliwość rozbudowy o głowicę </w:t>
            </w:r>
            <w:proofErr w:type="spellStart"/>
            <w:r w:rsidRPr="00D7715E">
              <w:t>microconvex</w:t>
            </w:r>
            <w:proofErr w:type="spellEnd"/>
            <w:r w:rsidRPr="00D7715E">
              <w:t xml:space="preserve"> do badań naczyniowych oraz pediatrycznych</w:t>
            </w:r>
          </w:p>
          <w:p w14:paraId="76BA17D5" w14:textId="77777777" w:rsidR="00790481" w:rsidRPr="00D7715E" w:rsidRDefault="00790481" w:rsidP="004558BA">
            <w:pPr>
              <w:jc w:val="both"/>
            </w:pPr>
            <w:r w:rsidRPr="00D7715E">
              <w:t>-Zakres częstotliwości pracy min. 4-9 MHz</w:t>
            </w:r>
          </w:p>
          <w:p w14:paraId="5C314335" w14:textId="77777777" w:rsidR="00790481" w:rsidRPr="00D7715E" w:rsidRDefault="00790481" w:rsidP="004558BA">
            <w:pPr>
              <w:jc w:val="both"/>
            </w:pPr>
            <w:r w:rsidRPr="00D7715E">
              <w:t>-Ilość elementów: min. 128</w:t>
            </w:r>
          </w:p>
          <w:p w14:paraId="68EC39C5" w14:textId="77777777" w:rsidR="00790481" w:rsidRDefault="00790481" w:rsidP="004558BA">
            <w:pPr>
              <w:jc w:val="both"/>
            </w:pPr>
            <w:r w:rsidRPr="00D7715E">
              <w:t>-Kąt skanowania: min. 92°</w:t>
            </w:r>
          </w:p>
        </w:tc>
        <w:tc>
          <w:tcPr>
            <w:tcW w:w="1701" w:type="dxa"/>
          </w:tcPr>
          <w:p w14:paraId="49711B86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3CF5374" w14:textId="77777777" w:rsidR="00790481" w:rsidRDefault="00790481" w:rsidP="004558BA"/>
        </w:tc>
      </w:tr>
      <w:tr w:rsidR="00790481" w14:paraId="4201A0A0" w14:textId="13C133A1" w:rsidTr="00790481">
        <w:tc>
          <w:tcPr>
            <w:tcW w:w="534" w:type="dxa"/>
          </w:tcPr>
          <w:p w14:paraId="2967A62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085DA4E6" w14:textId="77777777" w:rsidR="00790481" w:rsidRDefault="00790481" w:rsidP="004558BA">
            <w:pPr>
              <w:jc w:val="both"/>
            </w:pPr>
            <w:r>
              <w:t xml:space="preserve">Możliwość rozbudowy o głowicę </w:t>
            </w:r>
            <w:proofErr w:type="spellStart"/>
            <w:r>
              <w:t>Phased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do badań kardiologicznych pediatrycznych</w:t>
            </w:r>
          </w:p>
          <w:p w14:paraId="0B8BBBAA" w14:textId="77777777" w:rsidR="00790481" w:rsidRDefault="00790481" w:rsidP="004558BA">
            <w:pPr>
              <w:jc w:val="both"/>
            </w:pPr>
            <w:r>
              <w:t>- zakres częstotliwości pracy min. 4-12 MHz</w:t>
            </w:r>
          </w:p>
          <w:p w14:paraId="0AAB0D67" w14:textId="77777777" w:rsidR="00790481" w:rsidRDefault="00790481" w:rsidP="004558BA">
            <w:pPr>
              <w:jc w:val="both"/>
            </w:pPr>
            <w:r>
              <w:t>- ilość elementów: min. 96</w:t>
            </w:r>
          </w:p>
          <w:p w14:paraId="5F2DD513" w14:textId="77777777" w:rsidR="00790481" w:rsidRDefault="00790481" w:rsidP="004558BA">
            <w:pPr>
              <w:jc w:val="both"/>
            </w:pPr>
            <w:r>
              <w:t>- kąt skanowania: min. 90°</w:t>
            </w:r>
          </w:p>
        </w:tc>
        <w:tc>
          <w:tcPr>
            <w:tcW w:w="1701" w:type="dxa"/>
          </w:tcPr>
          <w:p w14:paraId="7C541DA1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5E65A96" w14:textId="77777777" w:rsidR="00790481" w:rsidRDefault="00790481" w:rsidP="004558BA"/>
        </w:tc>
      </w:tr>
      <w:tr w:rsidR="00790481" w14:paraId="5803910C" w14:textId="212E280D" w:rsidTr="00790481">
        <w:tc>
          <w:tcPr>
            <w:tcW w:w="534" w:type="dxa"/>
          </w:tcPr>
          <w:p w14:paraId="537BECC5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43728D1" w14:textId="77777777" w:rsidR="00790481" w:rsidRDefault="00790481" w:rsidP="004558BA">
            <w:pPr>
              <w:jc w:val="both"/>
            </w:pPr>
            <w:r>
              <w:t>Możliwość rozbudowy o głowicę liniową do badań mięśniowo szkieletowych, małych narządów, naczyniowych</w:t>
            </w:r>
          </w:p>
          <w:p w14:paraId="6325BF4D" w14:textId="77777777" w:rsidR="00790481" w:rsidRDefault="00790481" w:rsidP="004558BA">
            <w:pPr>
              <w:jc w:val="both"/>
            </w:pPr>
            <w:r>
              <w:t>- zakres częstotliwości pracy min.  3-12 MHz</w:t>
            </w:r>
          </w:p>
          <w:p w14:paraId="3A28E3F6" w14:textId="77777777" w:rsidR="00790481" w:rsidRDefault="00790481" w:rsidP="004558BA">
            <w:pPr>
              <w:jc w:val="both"/>
            </w:pPr>
            <w:r>
              <w:t>- ilość elementów: min. 250</w:t>
            </w:r>
          </w:p>
          <w:p w14:paraId="4DBE18ED" w14:textId="77777777" w:rsidR="00790481" w:rsidRDefault="00790481" w:rsidP="004558BA">
            <w:pPr>
              <w:jc w:val="both"/>
            </w:pPr>
            <w:r>
              <w:t>- szerokość skanu: min 50 mm</w:t>
            </w:r>
          </w:p>
          <w:p w14:paraId="10CF1DA8" w14:textId="77777777" w:rsidR="00790481" w:rsidRPr="00C82F70" w:rsidRDefault="00790481" w:rsidP="004558BA">
            <w:pPr>
              <w:jc w:val="both"/>
            </w:pPr>
            <w:r>
              <w:t>- możliwość pracy z przystawką biopsyjną</w:t>
            </w:r>
          </w:p>
        </w:tc>
        <w:tc>
          <w:tcPr>
            <w:tcW w:w="1701" w:type="dxa"/>
          </w:tcPr>
          <w:p w14:paraId="74B17C89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2C3426F" w14:textId="77777777" w:rsidR="00790481" w:rsidRDefault="00790481" w:rsidP="004558BA"/>
        </w:tc>
      </w:tr>
      <w:tr w:rsidR="00790481" w14:paraId="2F8EE9E8" w14:textId="17D84949" w:rsidTr="00790481">
        <w:tc>
          <w:tcPr>
            <w:tcW w:w="534" w:type="dxa"/>
          </w:tcPr>
          <w:p w14:paraId="1BE06E2D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0BEF6EA5" w14:textId="77777777" w:rsidR="00790481" w:rsidRPr="00390401" w:rsidRDefault="00790481" w:rsidP="004558BA">
            <w:pPr>
              <w:jc w:val="both"/>
            </w:pPr>
            <w:r>
              <w:t xml:space="preserve">Możliwość rozbudowy o głowicę </w:t>
            </w:r>
            <w:proofErr w:type="spellStart"/>
            <w:r>
              <w:t>convex</w:t>
            </w:r>
            <w:proofErr w:type="spellEnd"/>
            <w:r>
              <w:t xml:space="preserve"> wolumetryczną wykonaną</w:t>
            </w:r>
            <w:r w:rsidRPr="00390401">
              <w:t xml:space="preserve"> w technologii </w:t>
            </w:r>
            <w:r w:rsidRPr="00B017C3">
              <w:t xml:space="preserve">Single </w:t>
            </w:r>
            <w:proofErr w:type="spellStart"/>
            <w:r w:rsidRPr="00B017C3">
              <w:t>Cristal</w:t>
            </w:r>
            <w:proofErr w:type="spellEnd"/>
            <w:r w:rsidRPr="00B017C3">
              <w:t xml:space="preserve"> lub matrycowej </w:t>
            </w:r>
            <w:r w:rsidRPr="00390401">
              <w:t>do badań brzusznych oraz ginekologiczno-położniczych</w:t>
            </w:r>
          </w:p>
          <w:p w14:paraId="7B746F8D" w14:textId="77777777" w:rsidR="00790481" w:rsidRPr="00390401" w:rsidRDefault="00790481" w:rsidP="004558BA">
            <w:pPr>
              <w:jc w:val="both"/>
            </w:pPr>
            <w:r w:rsidRPr="00390401">
              <w:t>-Zakres częstotliwości pracy min. 1-8 MHz</w:t>
            </w:r>
          </w:p>
          <w:p w14:paraId="3CE87C98" w14:textId="77777777" w:rsidR="00790481" w:rsidRPr="00390401" w:rsidRDefault="00790481" w:rsidP="004558BA">
            <w:pPr>
              <w:jc w:val="both"/>
            </w:pPr>
            <w:r w:rsidRPr="00390401">
              <w:t>-Ilość elementów: min. 192</w:t>
            </w:r>
          </w:p>
          <w:p w14:paraId="3E009D2C" w14:textId="77777777" w:rsidR="00790481" w:rsidRPr="00390401" w:rsidRDefault="00790481" w:rsidP="004558BA">
            <w:pPr>
              <w:jc w:val="both"/>
            </w:pPr>
            <w:r w:rsidRPr="00390401">
              <w:t>-Kąt skanowania: min. 70°</w:t>
            </w:r>
          </w:p>
          <w:p w14:paraId="389A858A" w14:textId="77777777" w:rsidR="00790481" w:rsidRPr="00390401" w:rsidRDefault="00790481" w:rsidP="004558BA">
            <w:pPr>
              <w:jc w:val="both"/>
            </w:pPr>
            <w:r w:rsidRPr="00390401">
              <w:t>-możliwość podłączenia przystawki biopsyjnej</w:t>
            </w:r>
          </w:p>
        </w:tc>
        <w:tc>
          <w:tcPr>
            <w:tcW w:w="1701" w:type="dxa"/>
          </w:tcPr>
          <w:p w14:paraId="1B01CFD5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F802866" w14:textId="77777777" w:rsidR="00790481" w:rsidRDefault="00790481" w:rsidP="004558BA"/>
        </w:tc>
      </w:tr>
      <w:tr w:rsidR="00790481" w14:paraId="7294AD8E" w14:textId="529AA858" w:rsidTr="00790481">
        <w:trPr>
          <w:trHeight w:val="780"/>
        </w:trPr>
        <w:tc>
          <w:tcPr>
            <w:tcW w:w="534" w:type="dxa"/>
            <w:shd w:val="clear" w:color="auto" w:fill="auto"/>
          </w:tcPr>
          <w:p w14:paraId="18B046B8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3D95C7BA" w14:textId="77777777" w:rsidR="00790481" w:rsidRPr="004D3B7C" w:rsidRDefault="00790481" w:rsidP="004558BA">
            <w:pPr>
              <w:jc w:val="both"/>
            </w:pPr>
            <w:r>
              <w:t>Możliwość rozbudowy o głowicę liniową</w:t>
            </w:r>
            <w:r w:rsidRPr="004D3B7C">
              <w:t xml:space="preserve"> typu „</w:t>
            </w:r>
            <w:proofErr w:type="spellStart"/>
            <w:r w:rsidRPr="004D3B7C">
              <w:t>hockey</w:t>
            </w:r>
            <w:proofErr w:type="spellEnd"/>
            <w:r w:rsidRPr="004D3B7C">
              <w:t>” do badań mięśnio</w:t>
            </w:r>
            <w:r>
              <w:t xml:space="preserve">wo </w:t>
            </w:r>
            <w:r w:rsidRPr="004D3B7C">
              <w:t>szkieletowych</w:t>
            </w:r>
          </w:p>
          <w:p w14:paraId="361BFDF7" w14:textId="77777777" w:rsidR="00790481" w:rsidRPr="004D3B7C" w:rsidRDefault="00790481" w:rsidP="004558BA">
            <w:pPr>
              <w:jc w:val="both"/>
            </w:pPr>
            <w:r w:rsidRPr="004D3B7C">
              <w:t>Zakres częstotliwości pracy min. 3-16 MHz</w:t>
            </w:r>
          </w:p>
          <w:p w14:paraId="6AEACCF0" w14:textId="77777777" w:rsidR="00790481" w:rsidRPr="004D3B7C" w:rsidRDefault="00790481" w:rsidP="004558BA">
            <w:pPr>
              <w:jc w:val="both"/>
            </w:pPr>
            <w:r w:rsidRPr="004D3B7C">
              <w:t>-Ilość elementów: min. 128</w:t>
            </w:r>
          </w:p>
          <w:p w14:paraId="4CC4F5B8" w14:textId="77777777" w:rsidR="00790481" w:rsidRPr="001C5005" w:rsidRDefault="00790481" w:rsidP="004558BA">
            <w:pPr>
              <w:jc w:val="both"/>
            </w:pPr>
            <w:r w:rsidRPr="004D3B7C">
              <w:t>-szerokość skanu: max 26 mm</w:t>
            </w:r>
          </w:p>
        </w:tc>
        <w:tc>
          <w:tcPr>
            <w:tcW w:w="1701" w:type="dxa"/>
            <w:shd w:val="clear" w:color="auto" w:fill="auto"/>
          </w:tcPr>
          <w:p w14:paraId="3B13684A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2392943" w14:textId="77777777" w:rsidR="00790481" w:rsidRDefault="00790481" w:rsidP="004558BA"/>
        </w:tc>
      </w:tr>
      <w:tr w:rsidR="00790481" w14:paraId="605A9CA4" w14:textId="35F0BB65" w:rsidTr="00790481">
        <w:tc>
          <w:tcPr>
            <w:tcW w:w="534" w:type="dxa"/>
          </w:tcPr>
          <w:p w14:paraId="4CD31626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905897E" w14:textId="77777777" w:rsidR="00790481" w:rsidRDefault="00790481" w:rsidP="004558BA">
            <w:pPr>
              <w:jc w:val="both"/>
            </w:pPr>
            <w:r>
              <w:t xml:space="preserve">Możliwość rozbudowy o głowicę </w:t>
            </w:r>
            <w:proofErr w:type="spellStart"/>
            <w:r>
              <w:t>endowaginalną</w:t>
            </w:r>
            <w:proofErr w:type="spellEnd"/>
            <w:r>
              <w:t xml:space="preserve"> wolumetryczną pracującą w zakresie min. 3-10 MHz</w:t>
            </w:r>
          </w:p>
        </w:tc>
        <w:tc>
          <w:tcPr>
            <w:tcW w:w="1701" w:type="dxa"/>
          </w:tcPr>
          <w:p w14:paraId="447890DF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F51D32D" w14:textId="77777777" w:rsidR="00790481" w:rsidRDefault="00790481" w:rsidP="004558BA"/>
        </w:tc>
      </w:tr>
      <w:tr w:rsidR="00790481" w14:paraId="65C3090C" w14:textId="311F5C1C" w:rsidTr="00790481">
        <w:tc>
          <w:tcPr>
            <w:tcW w:w="534" w:type="dxa"/>
          </w:tcPr>
          <w:p w14:paraId="0F38336C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A1962AA" w14:textId="77777777" w:rsidR="00790481" w:rsidRDefault="00790481" w:rsidP="004558BA">
            <w:pPr>
              <w:jc w:val="both"/>
            </w:pPr>
            <w:r>
              <w:t>Możliwość rozbudowy o głowicę przezprzełykową</w:t>
            </w:r>
          </w:p>
        </w:tc>
        <w:tc>
          <w:tcPr>
            <w:tcW w:w="1701" w:type="dxa"/>
          </w:tcPr>
          <w:p w14:paraId="3AEB08F2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1B1D7444" w14:textId="77777777" w:rsidR="00790481" w:rsidRDefault="00790481" w:rsidP="004558BA"/>
        </w:tc>
      </w:tr>
      <w:tr w:rsidR="00790481" w:rsidRPr="00FC3C0B" w14:paraId="0021AC81" w14:textId="5402233A" w:rsidTr="00790481">
        <w:tc>
          <w:tcPr>
            <w:tcW w:w="534" w:type="dxa"/>
          </w:tcPr>
          <w:p w14:paraId="063F0919" w14:textId="77777777" w:rsidR="00790481" w:rsidRPr="00FC3C0B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14:paraId="3B4CC199" w14:textId="77777777" w:rsidR="00790481" w:rsidRPr="00FC3C0B" w:rsidRDefault="00790481" w:rsidP="004558BA">
            <w:pPr>
              <w:jc w:val="both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 xml:space="preserve">Możliwość rozbudowy o moduł: Aplikacja dedykowana do analizy początkowego stadium zwłóknienia wątroby spowodowanej czynnikami poza alkoholowymi. Analiza zmiany osłabienia sygnału ultradźwiękowego przechodzącego przez wątrobę oraz analiza powracającej fali ultradźwiękowej (analiza rozproszenia </w:t>
            </w:r>
            <w:proofErr w:type="spellStart"/>
            <w:r w:rsidRPr="00FC3C0B">
              <w:rPr>
                <w:color w:val="000000" w:themeColor="text1"/>
              </w:rPr>
              <w:t>Rayleigh’a</w:t>
            </w:r>
            <w:proofErr w:type="spellEnd"/>
            <w:r w:rsidRPr="00FC3C0B"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AABE94C" w14:textId="77777777" w:rsidR="00790481" w:rsidRPr="00FC3C0B" w:rsidRDefault="00790481" w:rsidP="005E2D17">
            <w:pPr>
              <w:jc w:val="center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710E4FB2" w14:textId="77777777" w:rsidR="00790481" w:rsidRPr="00FC3C0B" w:rsidRDefault="00790481" w:rsidP="004558BA">
            <w:pPr>
              <w:rPr>
                <w:color w:val="000000" w:themeColor="text1"/>
              </w:rPr>
            </w:pPr>
          </w:p>
        </w:tc>
      </w:tr>
      <w:tr w:rsidR="00790481" w:rsidRPr="00FC3C0B" w14:paraId="0BC4A115" w14:textId="4D144185" w:rsidTr="005E2D17">
        <w:trPr>
          <w:trHeight w:val="53"/>
        </w:trPr>
        <w:tc>
          <w:tcPr>
            <w:tcW w:w="534" w:type="dxa"/>
          </w:tcPr>
          <w:p w14:paraId="26E38491" w14:textId="77777777" w:rsidR="00790481" w:rsidRPr="00FC3C0B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14:paraId="01616EE5" w14:textId="77777777" w:rsidR="00790481" w:rsidRPr="00FC3C0B" w:rsidRDefault="00790481" w:rsidP="004558BA">
            <w:pPr>
              <w:jc w:val="both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Możliwość rozbudowy o moduł: Aplikacja dedykowana do analizy stłuszczenia oraz marskości wątroby spowodowanej czynnikami poza alkoholowymi. Porównanie i analiza miąższu nerki i wątroby (współczynnik HRI – indeks wątrobowo-nerkowy)</w:t>
            </w:r>
          </w:p>
        </w:tc>
        <w:tc>
          <w:tcPr>
            <w:tcW w:w="1701" w:type="dxa"/>
          </w:tcPr>
          <w:p w14:paraId="11E7FC3E" w14:textId="77777777" w:rsidR="00790481" w:rsidRPr="00FC3C0B" w:rsidRDefault="00790481" w:rsidP="005E2D17">
            <w:pPr>
              <w:jc w:val="center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1D226DD9" w14:textId="77777777" w:rsidR="00790481" w:rsidRPr="00FC3C0B" w:rsidRDefault="00790481" w:rsidP="004558BA">
            <w:pPr>
              <w:rPr>
                <w:color w:val="000000" w:themeColor="text1"/>
              </w:rPr>
            </w:pPr>
          </w:p>
        </w:tc>
      </w:tr>
      <w:tr w:rsidR="00790481" w14:paraId="43142D70" w14:textId="4CDCF233" w:rsidTr="00790481">
        <w:trPr>
          <w:trHeight w:val="705"/>
        </w:trPr>
        <w:tc>
          <w:tcPr>
            <w:tcW w:w="534" w:type="dxa"/>
            <w:shd w:val="clear" w:color="auto" w:fill="auto"/>
          </w:tcPr>
          <w:p w14:paraId="11645758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51778959" w14:textId="77777777" w:rsidR="00790481" w:rsidRPr="004434A2" w:rsidRDefault="00790481" w:rsidP="004558BA">
            <w:pPr>
              <w:jc w:val="both"/>
            </w:pPr>
            <w:r>
              <w:t>Możliwość rozbudowy o o</w:t>
            </w:r>
            <w:r w:rsidRPr="00932953">
              <w:t xml:space="preserve">brazowanie </w:t>
            </w:r>
            <w:proofErr w:type="spellStart"/>
            <w:r w:rsidRPr="00932953">
              <w:t>elastograficzne</w:t>
            </w:r>
            <w:proofErr w:type="spellEnd"/>
            <w:r w:rsidRPr="00932953">
              <w:t xml:space="preserve"> typu </w:t>
            </w:r>
            <w:proofErr w:type="spellStart"/>
            <w:r w:rsidRPr="00932953">
              <w:t>Strain</w:t>
            </w:r>
            <w:proofErr w:type="spellEnd"/>
            <w:r w:rsidRPr="00932953">
              <w:t xml:space="preserve"> dostępne na głowicach liniowych oraz </w:t>
            </w:r>
            <w:proofErr w:type="spellStart"/>
            <w:r w:rsidRPr="00932953">
              <w:t>endokawitarnych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1DCEA44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53447C99" w14:textId="77777777" w:rsidR="00790481" w:rsidRDefault="00790481" w:rsidP="004558BA"/>
        </w:tc>
      </w:tr>
      <w:tr w:rsidR="00790481" w14:paraId="380E2C64" w14:textId="056CCCE8" w:rsidTr="00790481">
        <w:trPr>
          <w:trHeight w:val="780"/>
        </w:trPr>
        <w:tc>
          <w:tcPr>
            <w:tcW w:w="534" w:type="dxa"/>
            <w:shd w:val="clear" w:color="auto" w:fill="auto"/>
          </w:tcPr>
          <w:p w14:paraId="781FE98A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7B4F5AC0" w14:textId="77777777" w:rsidR="00790481" w:rsidRDefault="00790481" w:rsidP="004558BA">
            <w:pPr>
              <w:jc w:val="both"/>
            </w:pPr>
            <w:r w:rsidRPr="00B47102">
              <w:t xml:space="preserve">Możliwość rozbudowy o oprogramowanie </w:t>
            </w:r>
            <w:proofErr w:type="spellStart"/>
            <w:r w:rsidRPr="00B47102">
              <w:t>elastograficzne</w:t>
            </w:r>
            <w:proofErr w:type="spellEnd"/>
            <w:r w:rsidRPr="00B47102">
              <w:t xml:space="preserve"> dedykowane do badania tarczycy - </w:t>
            </w:r>
            <w:proofErr w:type="spellStart"/>
            <w:r w:rsidRPr="00B47102">
              <w:t>elastografia</w:t>
            </w:r>
            <w:proofErr w:type="spellEnd"/>
            <w:r w:rsidRPr="00B47102">
              <w:t xml:space="preserve"> bez uciskowa wykorzystująca tętnienie tętnicy wspólnej do ugięcia płata tarczycy. Możliwość pomiaru współczynnika elastyczności wybranego obszaru.</w:t>
            </w:r>
          </w:p>
        </w:tc>
        <w:tc>
          <w:tcPr>
            <w:tcW w:w="1701" w:type="dxa"/>
            <w:shd w:val="clear" w:color="auto" w:fill="auto"/>
          </w:tcPr>
          <w:p w14:paraId="2E596F43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9FD9329" w14:textId="77777777" w:rsidR="00790481" w:rsidRDefault="00790481" w:rsidP="004558BA"/>
        </w:tc>
      </w:tr>
      <w:tr w:rsidR="00790481" w14:paraId="2E69B81E" w14:textId="50034C2F" w:rsidTr="00790481">
        <w:trPr>
          <w:trHeight w:val="780"/>
        </w:trPr>
        <w:tc>
          <w:tcPr>
            <w:tcW w:w="534" w:type="dxa"/>
            <w:shd w:val="clear" w:color="auto" w:fill="auto"/>
          </w:tcPr>
          <w:p w14:paraId="12C9C402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617145BC" w14:textId="77777777" w:rsidR="00790481" w:rsidRPr="00B47102" w:rsidRDefault="00790481" w:rsidP="004558BA">
            <w:pPr>
              <w:jc w:val="both"/>
            </w:pPr>
            <w:r w:rsidRPr="00B47102">
              <w:t>Mo</w:t>
            </w:r>
            <w:r>
              <w:t>ż</w:t>
            </w:r>
            <w:r w:rsidRPr="00B47102">
              <w:t>liwość rozbudowy o aplikację dedykowaną do badania tarczyc w trybie B-</w:t>
            </w:r>
            <w:proofErr w:type="spellStart"/>
            <w:r w:rsidRPr="00B47102">
              <w:t>Mode</w:t>
            </w:r>
            <w:proofErr w:type="spellEnd"/>
            <w:r w:rsidRPr="00B47102">
              <w:t>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1701" w:type="dxa"/>
            <w:shd w:val="clear" w:color="auto" w:fill="auto"/>
          </w:tcPr>
          <w:p w14:paraId="518D224D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298E7B12" w14:textId="77777777" w:rsidR="00790481" w:rsidRDefault="00790481" w:rsidP="004558BA"/>
        </w:tc>
      </w:tr>
      <w:tr w:rsidR="00790481" w:rsidRPr="00FC3C0B" w14:paraId="3A470578" w14:textId="5A142CC4" w:rsidTr="00790481">
        <w:trPr>
          <w:trHeight w:val="705"/>
        </w:trPr>
        <w:tc>
          <w:tcPr>
            <w:tcW w:w="534" w:type="dxa"/>
            <w:shd w:val="clear" w:color="auto" w:fill="auto"/>
          </w:tcPr>
          <w:p w14:paraId="28C93011" w14:textId="77777777" w:rsidR="00790481" w:rsidRPr="00FC3C0B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</w:tcPr>
          <w:p w14:paraId="4945B57F" w14:textId="77777777" w:rsidR="00790481" w:rsidRPr="00FC3C0B" w:rsidRDefault="00790481" w:rsidP="004558BA">
            <w:pPr>
              <w:jc w:val="both"/>
              <w:rPr>
                <w:color w:val="000000" w:themeColor="text1"/>
              </w:rPr>
            </w:pPr>
            <w:r w:rsidRPr="00B47102">
              <w:t>Mo</w:t>
            </w:r>
            <w:r>
              <w:t>ż</w:t>
            </w:r>
            <w:r w:rsidRPr="00B47102">
              <w:t xml:space="preserve">liwość rozbudowy </w:t>
            </w:r>
            <w:r>
              <w:t xml:space="preserve">o </w:t>
            </w:r>
            <w:r>
              <w:rPr>
                <w:color w:val="000000" w:themeColor="text1"/>
              </w:rPr>
              <w:t>a</w:t>
            </w:r>
            <w:r w:rsidRPr="00FC3C0B">
              <w:rPr>
                <w:color w:val="000000" w:themeColor="text1"/>
              </w:rPr>
              <w:t>plikacj</w:t>
            </w:r>
            <w:r>
              <w:rPr>
                <w:color w:val="000000" w:themeColor="text1"/>
              </w:rPr>
              <w:t>ę</w:t>
            </w:r>
            <w:r w:rsidRPr="00FC3C0B">
              <w:rPr>
                <w:color w:val="000000" w:themeColor="text1"/>
              </w:rPr>
              <w:t xml:space="preserve"> dedykowan</w:t>
            </w:r>
            <w:r>
              <w:rPr>
                <w:color w:val="000000" w:themeColor="text1"/>
              </w:rPr>
              <w:t>ą</w:t>
            </w:r>
            <w:r w:rsidRPr="00FC3C0B">
              <w:rPr>
                <w:color w:val="000000" w:themeColor="text1"/>
              </w:rPr>
              <w:t xml:space="preserve"> do badania piersi w trybie B-</w:t>
            </w:r>
            <w:proofErr w:type="spellStart"/>
            <w:r w:rsidRPr="00FC3C0B">
              <w:rPr>
                <w:color w:val="000000" w:themeColor="text1"/>
              </w:rPr>
              <w:t>Mode</w:t>
            </w:r>
            <w:proofErr w:type="spellEnd"/>
            <w:r w:rsidRPr="00FC3C0B">
              <w:rPr>
                <w:color w:val="000000" w:themeColor="text1"/>
              </w:rPr>
              <w:t>, umożliwiająca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1701" w:type="dxa"/>
            <w:shd w:val="clear" w:color="auto" w:fill="auto"/>
          </w:tcPr>
          <w:p w14:paraId="1250A141" w14:textId="77777777" w:rsidR="00790481" w:rsidRPr="00FC3C0B" w:rsidRDefault="00790481" w:rsidP="005E2D17">
            <w:pPr>
              <w:jc w:val="center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53064321" w14:textId="77777777" w:rsidR="00790481" w:rsidRPr="00FC3C0B" w:rsidRDefault="00790481" w:rsidP="004558BA">
            <w:pPr>
              <w:rPr>
                <w:color w:val="000000" w:themeColor="text1"/>
              </w:rPr>
            </w:pPr>
          </w:p>
        </w:tc>
      </w:tr>
      <w:tr w:rsidR="00790481" w:rsidRPr="00FC3C0B" w14:paraId="486E6B9A" w14:textId="324A205B" w:rsidTr="00790481">
        <w:trPr>
          <w:trHeight w:val="705"/>
        </w:trPr>
        <w:tc>
          <w:tcPr>
            <w:tcW w:w="534" w:type="dxa"/>
            <w:shd w:val="clear" w:color="auto" w:fill="auto"/>
          </w:tcPr>
          <w:p w14:paraId="51A991AD" w14:textId="77777777" w:rsidR="00790481" w:rsidRPr="00FC3C0B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</w:tcPr>
          <w:p w14:paraId="714685D1" w14:textId="77777777" w:rsidR="00790481" w:rsidRPr="00FC3C0B" w:rsidRDefault="00790481" w:rsidP="004558BA">
            <w:pPr>
              <w:jc w:val="both"/>
              <w:rPr>
                <w:color w:val="000000" w:themeColor="text1"/>
              </w:rPr>
            </w:pPr>
            <w:r w:rsidRPr="00B47102">
              <w:t>Mo</w:t>
            </w:r>
            <w:r>
              <w:t>ż</w:t>
            </w:r>
            <w:r w:rsidRPr="00B47102">
              <w:t xml:space="preserve">liwość rozbudowy </w:t>
            </w:r>
            <w:r>
              <w:t xml:space="preserve">o </w:t>
            </w:r>
            <w:r>
              <w:rPr>
                <w:color w:val="000000" w:themeColor="text1"/>
              </w:rPr>
              <w:t>o</w:t>
            </w:r>
            <w:r w:rsidRPr="00FC3C0B">
              <w:rPr>
                <w:color w:val="000000" w:themeColor="text1"/>
              </w:rPr>
              <w:t xml:space="preserve">programowanie </w:t>
            </w:r>
            <w:proofErr w:type="spellStart"/>
            <w:r w:rsidRPr="00FC3C0B">
              <w:rPr>
                <w:color w:val="000000" w:themeColor="text1"/>
              </w:rPr>
              <w:t>elastograficzne</w:t>
            </w:r>
            <w:proofErr w:type="spellEnd"/>
            <w:r w:rsidRPr="00FC3C0B">
              <w:rPr>
                <w:color w:val="000000" w:themeColor="text1"/>
              </w:rPr>
              <w:t xml:space="preserve"> dedykowane do badań piersi – obliczanie </w:t>
            </w:r>
            <w:proofErr w:type="spellStart"/>
            <w:r w:rsidRPr="00FC3C0B">
              <w:rPr>
                <w:color w:val="000000" w:themeColor="text1"/>
              </w:rPr>
              <w:t>strain</w:t>
            </w:r>
            <w:proofErr w:type="spellEnd"/>
            <w:r w:rsidRPr="00FC3C0B">
              <w:rPr>
                <w:color w:val="000000" w:themeColor="text1"/>
              </w:rPr>
              <w:t xml:space="preserve"> ratio na podstawie wybranego</w:t>
            </w:r>
            <w:r>
              <w:rPr>
                <w:color w:val="000000" w:themeColor="text1"/>
              </w:rPr>
              <w:t xml:space="preserve"> </w:t>
            </w:r>
            <w:r w:rsidRPr="00FC3C0B">
              <w:rPr>
                <w:color w:val="000000" w:themeColor="text1"/>
              </w:rPr>
              <w:t xml:space="preserve">jednego obszaru zainteresowania (ROI). System automatycznie wykrywa tkankę referencyjną i kalkuluje </w:t>
            </w:r>
            <w:proofErr w:type="spellStart"/>
            <w:r w:rsidRPr="00FC3C0B">
              <w:rPr>
                <w:color w:val="000000" w:themeColor="text1"/>
              </w:rPr>
              <w:t>strain</w:t>
            </w:r>
            <w:proofErr w:type="spellEnd"/>
            <w:r w:rsidRPr="00FC3C0B">
              <w:rPr>
                <w:color w:val="000000" w:themeColor="text1"/>
              </w:rPr>
              <w:t xml:space="preserve"> ratio.</w:t>
            </w:r>
          </w:p>
        </w:tc>
        <w:tc>
          <w:tcPr>
            <w:tcW w:w="1701" w:type="dxa"/>
            <w:shd w:val="clear" w:color="auto" w:fill="auto"/>
          </w:tcPr>
          <w:p w14:paraId="39889950" w14:textId="77777777" w:rsidR="00790481" w:rsidRPr="00FC3C0B" w:rsidRDefault="00790481" w:rsidP="005E2D17">
            <w:pPr>
              <w:jc w:val="center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60C814F4" w14:textId="77777777" w:rsidR="00790481" w:rsidRPr="00FC3C0B" w:rsidRDefault="00790481" w:rsidP="004558BA">
            <w:pPr>
              <w:rPr>
                <w:color w:val="000000" w:themeColor="text1"/>
              </w:rPr>
            </w:pPr>
          </w:p>
        </w:tc>
      </w:tr>
      <w:tr w:rsidR="00790481" w14:paraId="2DC0F9D0" w14:textId="76D8C2EF" w:rsidTr="00790481">
        <w:trPr>
          <w:trHeight w:val="705"/>
        </w:trPr>
        <w:tc>
          <w:tcPr>
            <w:tcW w:w="534" w:type="dxa"/>
            <w:shd w:val="clear" w:color="auto" w:fill="auto"/>
          </w:tcPr>
          <w:p w14:paraId="4F22CF1B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057028B0" w14:textId="77777777" w:rsidR="00790481" w:rsidRPr="00932953" w:rsidRDefault="00790481" w:rsidP="004558BA">
            <w:pPr>
              <w:jc w:val="both"/>
              <w:rPr>
                <w:color w:val="00B050"/>
              </w:rPr>
            </w:pPr>
            <w:r w:rsidRPr="00B47102">
              <w:t>Mo</w:t>
            </w:r>
            <w:r>
              <w:t>ż</w:t>
            </w:r>
            <w:r w:rsidRPr="00B47102">
              <w:t xml:space="preserve">liwość rozbudowy </w:t>
            </w:r>
            <w:r>
              <w:t xml:space="preserve">o obrazowanie panoramiczne dostępne na głowicach liniowych oraz </w:t>
            </w:r>
            <w:proofErr w:type="spellStart"/>
            <w:r>
              <w:t>convex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AD58E4D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4BB330C" w14:textId="77777777" w:rsidR="00790481" w:rsidRDefault="00790481" w:rsidP="004558BA"/>
        </w:tc>
      </w:tr>
      <w:tr w:rsidR="00790481" w14:paraId="4162F183" w14:textId="4CA246AC" w:rsidTr="00790481">
        <w:trPr>
          <w:trHeight w:val="705"/>
        </w:trPr>
        <w:tc>
          <w:tcPr>
            <w:tcW w:w="534" w:type="dxa"/>
            <w:shd w:val="clear" w:color="auto" w:fill="auto"/>
          </w:tcPr>
          <w:p w14:paraId="5F3C723C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auto"/>
          </w:tcPr>
          <w:p w14:paraId="2CF74130" w14:textId="77777777" w:rsidR="00790481" w:rsidRDefault="00790481" w:rsidP="004558BA">
            <w:pPr>
              <w:jc w:val="both"/>
            </w:pPr>
            <w:r w:rsidRPr="00B47102">
              <w:t>Mo</w:t>
            </w:r>
            <w:r>
              <w:t>ż</w:t>
            </w:r>
            <w:r w:rsidRPr="00B47102">
              <w:t xml:space="preserve">liwość rozbudowy </w:t>
            </w:r>
            <w:r>
              <w:t>o aplikację służącą do w</w:t>
            </w:r>
            <w:r w:rsidRPr="00205B82">
              <w:t xml:space="preserve"> pełni automatycznego pomiaru</w:t>
            </w:r>
            <w:r>
              <w:t xml:space="preserve"> kompleksu</w:t>
            </w:r>
            <w:r w:rsidRPr="00205B82">
              <w:t xml:space="preserve"> IMT</w:t>
            </w:r>
            <w:r>
              <w:t xml:space="preserve"> wraz z podaniem współczynnika jakości wykonanego obrysu</w:t>
            </w:r>
            <w:r w:rsidRPr="00205B82">
              <w:t xml:space="preserve"> z opcją obliczania ryzyka chorób układu sercowo-naczyniowego w ciągu 10 lat na podstawie Skali </w:t>
            </w:r>
            <w:proofErr w:type="spellStart"/>
            <w:r w:rsidRPr="00205B82">
              <w:t>Framingham’a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48C9CAA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087E234F" w14:textId="77777777" w:rsidR="00790481" w:rsidRDefault="00790481" w:rsidP="004558BA"/>
        </w:tc>
      </w:tr>
      <w:tr w:rsidR="00790481" w:rsidRPr="00FC3C0B" w14:paraId="107F603D" w14:textId="6A1D339C" w:rsidTr="00790481">
        <w:trPr>
          <w:trHeight w:val="3543"/>
        </w:trPr>
        <w:tc>
          <w:tcPr>
            <w:tcW w:w="534" w:type="dxa"/>
            <w:shd w:val="clear" w:color="auto" w:fill="auto"/>
          </w:tcPr>
          <w:p w14:paraId="0BD7FA92" w14:textId="77777777" w:rsidR="00790481" w:rsidRPr="00FC3C0B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</w:tcPr>
          <w:p w14:paraId="77B46D8E" w14:textId="77777777" w:rsidR="00790481" w:rsidRPr="00FC3C0B" w:rsidRDefault="00790481" w:rsidP="004558BA">
            <w:pPr>
              <w:jc w:val="both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 xml:space="preserve">Możliwość rozbudowy o </w:t>
            </w:r>
            <w:proofErr w:type="spellStart"/>
            <w:r w:rsidRPr="00FC3C0B">
              <w:rPr>
                <w:color w:val="000000" w:themeColor="text1"/>
              </w:rPr>
              <w:t>elastografi</w:t>
            </w:r>
            <w:r>
              <w:rPr>
                <w:color w:val="000000" w:themeColor="text1"/>
              </w:rPr>
              <w:t>e</w:t>
            </w:r>
            <w:proofErr w:type="spellEnd"/>
            <w:r w:rsidRPr="00FC3C0B">
              <w:rPr>
                <w:color w:val="000000" w:themeColor="text1"/>
              </w:rPr>
              <w:t xml:space="preserve"> akustyczną typu </w:t>
            </w:r>
            <w:proofErr w:type="spellStart"/>
            <w:r w:rsidRPr="00FC3C0B">
              <w:rPr>
                <w:color w:val="000000" w:themeColor="text1"/>
              </w:rPr>
              <w:t>Shearwave</w:t>
            </w:r>
            <w:proofErr w:type="spellEnd"/>
            <w:r w:rsidRPr="00FC3C0B">
              <w:rPr>
                <w:color w:val="000000" w:themeColor="text1"/>
              </w:rPr>
              <w:t xml:space="preserve"> umożliwiającą wykonanie pomiarów prędkości rozchodzenia się fali poprzecznej, działającą na głowicach: linia i </w:t>
            </w:r>
            <w:proofErr w:type="spellStart"/>
            <w:r w:rsidRPr="00FC3C0B">
              <w:rPr>
                <w:color w:val="000000" w:themeColor="text1"/>
              </w:rPr>
              <w:t>convex</w:t>
            </w:r>
            <w:proofErr w:type="spellEnd"/>
            <w:r w:rsidRPr="00FC3C0B">
              <w:rPr>
                <w:color w:val="000000" w:themeColor="text1"/>
              </w:rPr>
              <w:t xml:space="preserve">. Wynik podany w m/s lub </w:t>
            </w:r>
            <w:proofErr w:type="spellStart"/>
            <w:r w:rsidRPr="00FC3C0B">
              <w:rPr>
                <w:color w:val="000000" w:themeColor="text1"/>
              </w:rPr>
              <w:t>kPa</w:t>
            </w:r>
            <w:proofErr w:type="spellEnd"/>
            <w:r w:rsidRPr="00FC3C0B">
              <w:rPr>
                <w:color w:val="000000" w:themeColor="text1"/>
              </w:rPr>
              <w:t xml:space="preserve"> wraz ze współczynnikiem jakości wykonanego pomiaru (w polu wyniku). Raport z możliwością oddzielnego wyświetlenia min. 4 różnych obszarów badania po min. 10 wykonanych pomiarów w każdym z nich. Możliwość manualnej edycji (usunięcie) błędnego pomiaru zarówno w polu raportu jak i na ekranie głównym w trakcie badania, możliwość automatycznej oraz półautomatycznej edycji (usunięcia błędnych pomiarów) w polu raportu wraz z możliwością powrotu do wykonania kolejnych pomiarów.</w:t>
            </w:r>
          </w:p>
        </w:tc>
        <w:tc>
          <w:tcPr>
            <w:tcW w:w="1701" w:type="dxa"/>
            <w:shd w:val="clear" w:color="auto" w:fill="auto"/>
          </w:tcPr>
          <w:p w14:paraId="5FDBDB77" w14:textId="77777777" w:rsidR="00790481" w:rsidRPr="00FC3C0B" w:rsidRDefault="00790481" w:rsidP="005E2D17">
            <w:pPr>
              <w:jc w:val="center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7D51E46D" w14:textId="77777777" w:rsidR="00790481" w:rsidRPr="00FC3C0B" w:rsidRDefault="00790481" w:rsidP="004558BA">
            <w:pPr>
              <w:rPr>
                <w:color w:val="000000" w:themeColor="text1"/>
              </w:rPr>
            </w:pPr>
          </w:p>
        </w:tc>
      </w:tr>
      <w:tr w:rsidR="00790481" w:rsidRPr="00FC3C0B" w14:paraId="671447B5" w14:textId="49B513FF" w:rsidTr="00790481">
        <w:trPr>
          <w:trHeight w:val="2246"/>
        </w:trPr>
        <w:tc>
          <w:tcPr>
            <w:tcW w:w="534" w:type="dxa"/>
            <w:shd w:val="clear" w:color="auto" w:fill="auto"/>
          </w:tcPr>
          <w:p w14:paraId="019BCF3E" w14:textId="77777777" w:rsidR="00790481" w:rsidRPr="00FC3C0B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</w:tcPr>
          <w:p w14:paraId="516A3126" w14:textId="77777777" w:rsidR="00790481" w:rsidRPr="00FC3C0B" w:rsidRDefault="00790481" w:rsidP="004558BA">
            <w:pPr>
              <w:jc w:val="both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 xml:space="preserve">Możliwość rozbudowy o zaawansowany tryb służący do detekcji i obrazowania </w:t>
            </w:r>
            <w:proofErr w:type="spellStart"/>
            <w:r w:rsidRPr="00FC3C0B">
              <w:rPr>
                <w:color w:val="000000" w:themeColor="text1"/>
              </w:rPr>
              <w:t>micronaczyń</w:t>
            </w:r>
            <w:proofErr w:type="spellEnd"/>
            <w:r w:rsidRPr="00FC3C0B">
              <w:rPr>
                <w:color w:val="000000" w:themeColor="text1"/>
              </w:rPr>
              <w:t xml:space="preserve">. Z możliwością wycięcia tła obrazu tak aby na ekranie w obszarze zainteresowania ROI widoczne były tylko naczynia. </w:t>
            </w:r>
          </w:p>
          <w:p w14:paraId="71EC5E69" w14:textId="77777777" w:rsidR="00790481" w:rsidRPr="00FC3C0B" w:rsidRDefault="00790481" w:rsidP="004558BA">
            <w:pPr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Aplikacje w których funkcja jest aktywna min. piersi, tarczyce, jama brzuszna, ramię, kolano</w:t>
            </w:r>
          </w:p>
          <w:p w14:paraId="13EEE51F" w14:textId="77777777" w:rsidR="00790481" w:rsidRPr="00FC3C0B" w:rsidRDefault="00790481" w:rsidP="004558BA">
            <w:pPr>
              <w:spacing w:line="276" w:lineRule="auto"/>
              <w:jc w:val="both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 xml:space="preserve">Głowice z którymi współpracuje min. </w:t>
            </w:r>
            <w:proofErr w:type="spellStart"/>
            <w:r w:rsidRPr="00FC3C0B">
              <w:rPr>
                <w:color w:val="000000" w:themeColor="text1"/>
              </w:rPr>
              <w:t>convex</w:t>
            </w:r>
            <w:proofErr w:type="spellEnd"/>
            <w:r w:rsidRPr="00FC3C0B">
              <w:rPr>
                <w:color w:val="000000" w:themeColor="text1"/>
              </w:rPr>
              <w:t xml:space="preserve">, linia, </w:t>
            </w:r>
            <w:proofErr w:type="spellStart"/>
            <w:r w:rsidRPr="00FC3C0B">
              <w:rPr>
                <w:color w:val="000000" w:themeColor="text1"/>
              </w:rPr>
              <w:t>microconvex</w:t>
            </w:r>
            <w:proofErr w:type="spellEnd"/>
            <w:r w:rsidRPr="00FC3C0B">
              <w:rPr>
                <w:color w:val="000000" w:themeColor="text1"/>
              </w:rPr>
              <w:t xml:space="preserve">, </w:t>
            </w:r>
            <w:proofErr w:type="spellStart"/>
            <w:r w:rsidRPr="00FC3C0B">
              <w:rPr>
                <w:color w:val="000000" w:themeColor="text1"/>
              </w:rPr>
              <w:t>endokawitarna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D89D38" w14:textId="77777777" w:rsidR="00790481" w:rsidRPr="00FC3C0B" w:rsidRDefault="00790481" w:rsidP="005E2D17">
            <w:pPr>
              <w:jc w:val="center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42CCF4C7" w14:textId="77777777" w:rsidR="00790481" w:rsidRPr="00FC3C0B" w:rsidRDefault="00790481" w:rsidP="004558BA">
            <w:pPr>
              <w:rPr>
                <w:color w:val="000000" w:themeColor="text1"/>
              </w:rPr>
            </w:pPr>
          </w:p>
        </w:tc>
      </w:tr>
      <w:tr w:rsidR="00790481" w:rsidRPr="00FC3C0B" w14:paraId="044C38A8" w14:textId="4BD759A6" w:rsidTr="00790481">
        <w:trPr>
          <w:trHeight w:val="3965"/>
        </w:trPr>
        <w:tc>
          <w:tcPr>
            <w:tcW w:w="534" w:type="dxa"/>
            <w:shd w:val="clear" w:color="auto" w:fill="auto"/>
          </w:tcPr>
          <w:p w14:paraId="100FC6D8" w14:textId="77777777" w:rsidR="00790481" w:rsidRPr="00FC3C0B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</w:tcPr>
          <w:p w14:paraId="484C0903" w14:textId="77777777" w:rsidR="00790481" w:rsidRPr="00FC3C0B" w:rsidRDefault="00790481" w:rsidP="004558BA">
            <w:pPr>
              <w:spacing w:line="276" w:lineRule="auto"/>
              <w:jc w:val="both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 xml:space="preserve">Możliwość rozbudowy o </w:t>
            </w:r>
            <w:proofErr w:type="spellStart"/>
            <w:r w:rsidRPr="00FC3C0B">
              <w:rPr>
                <w:color w:val="000000" w:themeColor="text1"/>
              </w:rPr>
              <w:t>elastografię</w:t>
            </w:r>
            <w:proofErr w:type="spellEnd"/>
            <w:r w:rsidRPr="00FC3C0B">
              <w:rPr>
                <w:color w:val="000000" w:themeColor="text1"/>
              </w:rPr>
              <w:t xml:space="preserve"> akustyczną typu </w:t>
            </w:r>
            <w:proofErr w:type="spellStart"/>
            <w:r w:rsidRPr="00FC3C0B">
              <w:rPr>
                <w:color w:val="000000" w:themeColor="text1"/>
              </w:rPr>
              <w:t>Shearwave</w:t>
            </w:r>
            <w:proofErr w:type="spellEnd"/>
            <w:r w:rsidRPr="00FC3C0B">
              <w:rPr>
                <w:color w:val="000000" w:themeColor="text1"/>
              </w:rPr>
              <w:t xml:space="preserve"> umożliwiającą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</w:t>
            </w:r>
            <w:r>
              <w:rPr>
                <w:color w:val="000000" w:themeColor="text1"/>
              </w:rPr>
              <w:t xml:space="preserve"> </w:t>
            </w:r>
            <w:r w:rsidRPr="00FC3C0B">
              <w:rPr>
                <w:color w:val="000000" w:themeColor="text1"/>
              </w:rPr>
              <w:t>dwóch różnych zaznaczonych obszarów pomiarowych. Możliwość wyświetlenia mapy jakości w obszarze ROI informującej użytkownika o poprawności wykonanego badania.</w:t>
            </w:r>
          </w:p>
        </w:tc>
        <w:tc>
          <w:tcPr>
            <w:tcW w:w="1701" w:type="dxa"/>
            <w:shd w:val="clear" w:color="auto" w:fill="auto"/>
          </w:tcPr>
          <w:p w14:paraId="280288F0" w14:textId="77777777" w:rsidR="00790481" w:rsidRPr="00FC3C0B" w:rsidRDefault="00790481" w:rsidP="005E2D17">
            <w:pPr>
              <w:jc w:val="center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TA</w:t>
            </w:r>
            <w:r>
              <w:rPr>
                <w:color w:val="000000" w:themeColor="text1"/>
              </w:rPr>
              <w:t>K</w:t>
            </w:r>
          </w:p>
        </w:tc>
        <w:tc>
          <w:tcPr>
            <w:tcW w:w="2126" w:type="dxa"/>
          </w:tcPr>
          <w:p w14:paraId="1F97099A" w14:textId="77777777" w:rsidR="00790481" w:rsidRPr="00FC3C0B" w:rsidRDefault="00790481" w:rsidP="004558BA">
            <w:pPr>
              <w:rPr>
                <w:color w:val="000000" w:themeColor="text1"/>
              </w:rPr>
            </w:pPr>
          </w:p>
        </w:tc>
      </w:tr>
      <w:tr w:rsidR="00790481" w:rsidRPr="00FC3C0B" w14:paraId="78BC7991" w14:textId="005819B0" w:rsidTr="00790481">
        <w:trPr>
          <w:trHeight w:val="705"/>
        </w:trPr>
        <w:tc>
          <w:tcPr>
            <w:tcW w:w="534" w:type="dxa"/>
            <w:shd w:val="clear" w:color="auto" w:fill="auto"/>
          </w:tcPr>
          <w:p w14:paraId="7B2633DC" w14:textId="77777777" w:rsidR="00790481" w:rsidRPr="00FC3C0B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color w:val="000000" w:themeColor="text1"/>
              </w:rPr>
            </w:pPr>
          </w:p>
        </w:tc>
        <w:tc>
          <w:tcPr>
            <w:tcW w:w="4139" w:type="dxa"/>
            <w:shd w:val="clear" w:color="auto" w:fill="auto"/>
          </w:tcPr>
          <w:p w14:paraId="03A06CEC" w14:textId="77777777" w:rsidR="00790481" w:rsidRPr="00FC3C0B" w:rsidRDefault="00790481" w:rsidP="004558BA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Możliwość rozbudowy o f</w:t>
            </w:r>
            <w:r w:rsidRPr="00FC3C0B">
              <w:rPr>
                <w:color w:val="000000" w:themeColor="text1"/>
              </w:rPr>
              <w:t>unkcj</w:t>
            </w:r>
            <w:r>
              <w:rPr>
                <w:color w:val="000000" w:themeColor="text1"/>
              </w:rPr>
              <w:t>ę</w:t>
            </w:r>
            <w:r w:rsidRPr="00FC3C0B">
              <w:rPr>
                <w:color w:val="000000" w:themeColor="text1"/>
              </w:rPr>
              <w:t xml:space="preserve"> trójwymiarowej wizualizacji przepływu, która pomaga intuicyjnie zrozumieć strukturę przepływu krwi i małych naczyń krwionośnych w obrazowaniu 2D</w:t>
            </w:r>
          </w:p>
        </w:tc>
        <w:tc>
          <w:tcPr>
            <w:tcW w:w="1701" w:type="dxa"/>
            <w:shd w:val="clear" w:color="auto" w:fill="auto"/>
          </w:tcPr>
          <w:p w14:paraId="3C7F3FB9" w14:textId="77777777" w:rsidR="00790481" w:rsidRPr="00FC3C0B" w:rsidRDefault="00790481" w:rsidP="005E2D17">
            <w:pPr>
              <w:jc w:val="center"/>
              <w:rPr>
                <w:color w:val="000000" w:themeColor="text1"/>
              </w:rPr>
            </w:pPr>
            <w:r w:rsidRPr="00FC3C0B">
              <w:rPr>
                <w:color w:val="000000" w:themeColor="text1"/>
              </w:rPr>
              <w:t>TAK</w:t>
            </w:r>
          </w:p>
        </w:tc>
        <w:tc>
          <w:tcPr>
            <w:tcW w:w="2126" w:type="dxa"/>
          </w:tcPr>
          <w:p w14:paraId="4EDE2604" w14:textId="77777777" w:rsidR="00790481" w:rsidRPr="00FC3C0B" w:rsidRDefault="00790481" w:rsidP="004558BA">
            <w:pPr>
              <w:rPr>
                <w:color w:val="000000" w:themeColor="text1"/>
              </w:rPr>
            </w:pPr>
          </w:p>
        </w:tc>
      </w:tr>
      <w:tr w:rsidR="00790481" w:rsidRPr="00ED5EA1" w14:paraId="0F0710D0" w14:textId="3B654052" w:rsidTr="00790481">
        <w:trPr>
          <w:trHeight w:val="420"/>
        </w:trPr>
        <w:tc>
          <w:tcPr>
            <w:tcW w:w="534" w:type="dxa"/>
            <w:shd w:val="clear" w:color="auto" w:fill="FFFFFF" w:themeFill="background1"/>
          </w:tcPr>
          <w:p w14:paraId="719095F3" w14:textId="77777777" w:rsidR="00790481" w:rsidRPr="00ED5EA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FFFFFF" w:themeFill="background1"/>
          </w:tcPr>
          <w:p w14:paraId="52D5893B" w14:textId="77777777" w:rsidR="00790481" w:rsidRDefault="00790481" w:rsidP="004558BA">
            <w:pPr>
              <w:jc w:val="both"/>
            </w:pPr>
            <w:r w:rsidRPr="008913AF">
              <w:t xml:space="preserve">Możliwość rozbudowy o moduł: Fuzja – moduł </w:t>
            </w:r>
            <w:r>
              <w:t>służą</w:t>
            </w:r>
            <w:r w:rsidRPr="008913AF">
              <w:t>cy do łączenia uprzednio wykonanych badań CT / MRI z na żywo wykonywanym badaniem ultrasonograficznym poprzez zastosowanie systemu lo</w:t>
            </w:r>
            <w:r>
              <w:t xml:space="preserve">kalizacji głowicy w przestrzeni. Opcja dostępna na głowicach: linia oraz </w:t>
            </w:r>
            <w:proofErr w:type="spellStart"/>
            <w:r>
              <w:t>convex</w:t>
            </w:r>
            <w:proofErr w:type="spellEnd"/>
            <w:r>
              <w:t xml:space="preserve">, </w:t>
            </w:r>
            <w:proofErr w:type="spellStart"/>
            <w:r>
              <w:t>endokawitarna</w:t>
            </w:r>
            <w:proofErr w:type="spellEnd"/>
            <w:r>
              <w:t>.</w:t>
            </w:r>
          </w:p>
          <w:p w14:paraId="64FE834F" w14:textId="77777777" w:rsidR="00790481" w:rsidRPr="008913AF" w:rsidRDefault="00790481" w:rsidP="004558BA">
            <w:pPr>
              <w:jc w:val="both"/>
            </w:pPr>
            <w:r>
              <w:t>Moduł Fuzji dedykowany do badań prostaty.</w:t>
            </w:r>
          </w:p>
        </w:tc>
        <w:tc>
          <w:tcPr>
            <w:tcW w:w="1701" w:type="dxa"/>
            <w:shd w:val="clear" w:color="auto" w:fill="FFFFFF" w:themeFill="background1"/>
          </w:tcPr>
          <w:p w14:paraId="1300569A" w14:textId="77777777" w:rsidR="00790481" w:rsidRPr="00ED5EA1" w:rsidRDefault="00790481" w:rsidP="005E2D17">
            <w:pPr>
              <w:jc w:val="center"/>
            </w:pPr>
            <w:r w:rsidRPr="00ED5EA1">
              <w:t>TAK</w:t>
            </w:r>
          </w:p>
        </w:tc>
        <w:tc>
          <w:tcPr>
            <w:tcW w:w="2126" w:type="dxa"/>
            <w:shd w:val="clear" w:color="auto" w:fill="FFFFFF" w:themeFill="background1"/>
          </w:tcPr>
          <w:p w14:paraId="36615BFC" w14:textId="77777777" w:rsidR="00790481" w:rsidRPr="00ED5EA1" w:rsidRDefault="00790481" w:rsidP="004558BA"/>
        </w:tc>
      </w:tr>
      <w:tr w:rsidR="00790481" w14:paraId="2B3E0FF5" w14:textId="5012B65A" w:rsidTr="00790481">
        <w:tc>
          <w:tcPr>
            <w:tcW w:w="534" w:type="dxa"/>
          </w:tcPr>
          <w:p w14:paraId="1D1CBE40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2BB6A0C" w14:textId="77777777" w:rsidR="00790481" w:rsidRPr="002427E0" w:rsidRDefault="00790481" w:rsidP="004558BA">
            <w:pPr>
              <w:jc w:val="both"/>
            </w:pPr>
            <w:r w:rsidRPr="008913AF">
              <w:t xml:space="preserve">Możliwość rozbudowy o moduł: </w:t>
            </w:r>
            <w:r>
              <w:t xml:space="preserve">Obrazowanie z użyciem środków kontrastujących w trybie </w:t>
            </w:r>
            <w:proofErr w:type="spellStart"/>
            <w:r>
              <w:t>Low</w:t>
            </w:r>
            <w:proofErr w:type="spellEnd"/>
            <w:r>
              <w:t xml:space="preserve"> MI z możliwością analizy napływu środka kontrastującego w czasie, wewnątrz zaznaczonego obszaru. </w:t>
            </w:r>
          </w:p>
        </w:tc>
        <w:tc>
          <w:tcPr>
            <w:tcW w:w="1701" w:type="dxa"/>
          </w:tcPr>
          <w:p w14:paraId="1AE05588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8EA726F" w14:textId="77777777" w:rsidR="00790481" w:rsidRDefault="00790481" w:rsidP="004558BA"/>
        </w:tc>
      </w:tr>
      <w:tr w:rsidR="00790481" w14:paraId="3BBCBE9E" w14:textId="55350110" w:rsidTr="00790481">
        <w:trPr>
          <w:trHeight w:val="279"/>
        </w:trPr>
        <w:tc>
          <w:tcPr>
            <w:tcW w:w="534" w:type="dxa"/>
          </w:tcPr>
          <w:p w14:paraId="06F703C6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4D586745" w14:textId="77777777" w:rsidR="00790481" w:rsidRDefault="00790481" w:rsidP="004558BA">
            <w:pPr>
              <w:jc w:val="both"/>
            </w:pPr>
            <w:r>
              <w:t xml:space="preserve">Możliwość rozbudowy o opcję STRAIN (z prezentacją wyniku w formie </w:t>
            </w:r>
            <w:proofErr w:type="spellStart"/>
            <w:r>
              <w:t>Bull’s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>) oraz STRESS ECHO</w:t>
            </w:r>
          </w:p>
        </w:tc>
        <w:tc>
          <w:tcPr>
            <w:tcW w:w="1701" w:type="dxa"/>
          </w:tcPr>
          <w:p w14:paraId="537E9F93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6D769CA6" w14:textId="77777777" w:rsidR="00790481" w:rsidRDefault="00790481" w:rsidP="004558BA"/>
        </w:tc>
      </w:tr>
      <w:tr w:rsidR="00790481" w14:paraId="5F537933" w14:textId="7A648456" w:rsidTr="00790481">
        <w:trPr>
          <w:trHeight w:val="1864"/>
        </w:trPr>
        <w:tc>
          <w:tcPr>
            <w:tcW w:w="534" w:type="dxa"/>
            <w:shd w:val="clear" w:color="auto" w:fill="FFFFFF" w:themeFill="background1"/>
          </w:tcPr>
          <w:p w14:paraId="52E982AC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FFFFFF" w:themeFill="background1"/>
          </w:tcPr>
          <w:p w14:paraId="6346E111" w14:textId="77777777" w:rsidR="00790481" w:rsidRPr="00C51EF4" w:rsidRDefault="00790481" w:rsidP="004558BA">
            <w:pPr>
              <w:jc w:val="both"/>
              <w:rPr>
                <w:sz w:val="24"/>
                <w:szCs w:val="24"/>
              </w:rPr>
            </w:pPr>
            <w:r w:rsidRPr="00EE67DE">
              <w:t xml:space="preserve">Możliwość rozbudowy o </w:t>
            </w:r>
            <w:r>
              <w:t>aplikację działającą</w:t>
            </w:r>
            <w:r w:rsidRPr="00EE67DE">
              <w:t xml:space="preserve"> w trybie B-</w:t>
            </w:r>
            <w:proofErr w:type="spellStart"/>
            <w:r w:rsidRPr="00EE67DE">
              <w:t>Mode</w:t>
            </w:r>
            <w:proofErr w:type="spellEnd"/>
            <w:r w:rsidRPr="00EE67DE">
              <w:t xml:space="preserve"> umożliwiającą analizę morfologiczną ora</w:t>
            </w:r>
            <w:r>
              <w:t>z funkcjonalną tętnic polegającą</w:t>
            </w:r>
            <w:r w:rsidRPr="00EE67DE">
              <w:t xml:space="preserve"> na ocenie ich sztywności oraz właściwości anatomicznych. Funkcja oparta na technologii STRAIN. Możliwo</w:t>
            </w:r>
            <w:r>
              <w:t>ść analizy odkształcenia tętnic</w:t>
            </w:r>
            <w:r w:rsidRPr="00EE67DE">
              <w:t>, wektorowo w prz</w:t>
            </w:r>
            <w:r>
              <w:t xml:space="preserve">ekroju podłużnym jak i poprzecznym. </w:t>
            </w:r>
            <w:r w:rsidRPr="00EE67DE">
              <w:t>Dedykowany raport z badania opisanej funkcjonalności</w:t>
            </w:r>
          </w:p>
        </w:tc>
        <w:tc>
          <w:tcPr>
            <w:tcW w:w="1701" w:type="dxa"/>
            <w:shd w:val="clear" w:color="auto" w:fill="FFFFFF" w:themeFill="background1"/>
          </w:tcPr>
          <w:p w14:paraId="31352830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FFFFFF" w:themeFill="background1"/>
          </w:tcPr>
          <w:p w14:paraId="7D35D724" w14:textId="77777777" w:rsidR="00790481" w:rsidRDefault="00790481" w:rsidP="004558BA"/>
        </w:tc>
      </w:tr>
      <w:tr w:rsidR="00790481" w14:paraId="458C5841" w14:textId="158B82AE" w:rsidTr="00790481">
        <w:trPr>
          <w:trHeight w:val="1410"/>
        </w:trPr>
        <w:tc>
          <w:tcPr>
            <w:tcW w:w="534" w:type="dxa"/>
            <w:shd w:val="clear" w:color="auto" w:fill="FFFFFF" w:themeFill="background1"/>
          </w:tcPr>
          <w:p w14:paraId="205D8979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  <w:shd w:val="clear" w:color="auto" w:fill="FFFFFF" w:themeFill="background1"/>
          </w:tcPr>
          <w:p w14:paraId="3F6FA8AB" w14:textId="77777777" w:rsidR="00790481" w:rsidRDefault="00790481" w:rsidP="004558BA">
            <w:pPr>
              <w:jc w:val="both"/>
            </w:pPr>
            <w:r>
              <w:t>Możliwość rozbudowy o oprogramowanie pozwalające na wyświetlenie na ekranie diagnostycznym aparatu obok (</w:t>
            </w:r>
            <w:proofErr w:type="spellStart"/>
            <w:r>
              <w:t>side</w:t>
            </w:r>
            <w:proofErr w:type="spellEnd"/>
            <w:r>
              <w:t xml:space="preserve"> by </w:t>
            </w:r>
            <w:proofErr w:type="spellStart"/>
            <w:r>
              <w:t>side</w:t>
            </w:r>
            <w:proofErr w:type="spellEnd"/>
            <w:r>
              <w:t>) obrazu USG w czasie rzeczywistym - obrazu uzyskanego przy wykorzystaniu innej modalności CT, MRI, mammografia inne USG. Możliwość wyboru konkretnej warstwy z danych CT lub MRI.</w:t>
            </w:r>
          </w:p>
        </w:tc>
        <w:tc>
          <w:tcPr>
            <w:tcW w:w="1701" w:type="dxa"/>
            <w:shd w:val="clear" w:color="auto" w:fill="FFFFFF" w:themeFill="background1"/>
          </w:tcPr>
          <w:p w14:paraId="39A68D6D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  <w:shd w:val="clear" w:color="auto" w:fill="FFFFFF" w:themeFill="background1"/>
          </w:tcPr>
          <w:p w14:paraId="242117C4" w14:textId="77777777" w:rsidR="00790481" w:rsidRDefault="00790481" w:rsidP="004558BA"/>
        </w:tc>
      </w:tr>
      <w:tr w:rsidR="00790481" w14:paraId="1444EA6F" w14:textId="249989C7" w:rsidTr="00790481">
        <w:tc>
          <w:tcPr>
            <w:tcW w:w="534" w:type="dxa"/>
          </w:tcPr>
          <w:p w14:paraId="34227E4B" w14:textId="77777777" w:rsidR="00790481" w:rsidRPr="004602C6" w:rsidRDefault="00790481" w:rsidP="004558BA">
            <w:pPr>
              <w:rPr>
                <w:b/>
              </w:rPr>
            </w:pPr>
            <w:r w:rsidRPr="004602C6">
              <w:rPr>
                <w:b/>
              </w:rPr>
              <w:t>V</w:t>
            </w:r>
          </w:p>
        </w:tc>
        <w:tc>
          <w:tcPr>
            <w:tcW w:w="4139" w:type="dxa"/>
          </w:tcPr>
          <w:p w14:paraId="2A53E46E" w14:textId="77777777" w:rsidR="00790481" w:rsidRPr="004602C6" w:rsidRDefault="00790481" w:rsidP="004558BA">
            <w:pPr>
              <w:jc w:val="both"/>
              <w:rPr>
                <w:b/>
              </w:rPr>
            </w:pPr>
            <w:r w:rsidRPr="004602C6">
              <w:rPr>
                <w:b/>
              </w:rPr>
              <w:t>Inne wymagania</w:t>
            </w:r>
          </w:p>
        </w:tc>
        <w:tc>
          <w:tcPr>
            <w:tcW w:w="1701" w:type="dxa"/>
          </w:tcPr>
          <w:p w14:paraId="6F6F19FD" w14:textId="77777777" w:rsidR="00790481" w:rsidRDefault="00790481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31476D63" w14:textId="77777777" w:rsidR="00790481" w:rsidRDefault="00790481" w:rsidP="004558BA"/>
        </w:tc>
      </w:tr>
      <w:tr w:rsidR="00790481" w14:paraId="77515EBB" w14:textId="1C3C3D7E" w:rsidTr="00790481">
        <w:tc>
          <w:tcPr>
            <w:tcW w:w="534" w:type="dxa"/>
          </w:tcPr>
          <w:p w14:paraId="32E270FA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3414F9B1" w14:textId="77777777" w:rsidR="00790481" w:rsidRDefault="00790481" w:rsidP="004558BA">
            <w:pPr>
              <w:jc w:val="both"/>
            </w:pPr>
            <w:r>
              <w:t>Instrukcja obsługi urządzenia w języku polskim</w:t>
            </w:r>
          </w:p>
        </w:tc>
        <w:tc>
          <w:tcPr>
            <w:tcW w:w="1701" w:type="dxa"/>
          </w:tcPr>
          <w:p w14:paraId="23BBD119" w14:textId="3A4B0E8E" w:rsidR="00790481" w:rsidRDefault="00790481" w:rsidP="005E2D17">
            <w:pPr>
              <w:jc w:val="center"/>
            </w:pPr>
            <w:r>
              <w:t>TAK, załączyć przy dostawie</w:t>
            </w:r>
          </w:p>
        </w:tc>
        <w:tc>
          <w:tcPr>
            <w:tcW w:w="2126" w:type="dxa"/>
          </w:tcPr>
          <w:p w14:paraId="4E0FCC09" w14:textId="77777777" w:rsidR="00790481" w:rsidRDefault="00790481" w:rsidP="004558BA"/>
        </w:tc>
      </w:tr>
      <w:tr w:rsidR="00790481" w14:paraId="7CAFF93F" w14:textId="77777777" w:rsidTr="00790481">
        <w:tc>
          <w:tcPr>
            <w:tcW w:w="534" w:type="dxa"/>
          </w:tcPr>
          <w:p w14:paraId="3A408E48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599F4143" w14:textId="03FB7294" w:rsidR="00790481" w:rsidRDefault="00790481" w:rsidP="004558BA">
            <w:pPr>
              <w:jc w:val="both"/>
            </w:pPr>
            <w:r w:rsidRPr="009654CD">
              <w:t>Karta gwarancyjna</w:t>
            </w:r>
          </w:p>
        </w:tc>
        <w:tc>
          <w:tcPr>
            <w:tcW w:w="1701" w:type="dxa"/>
          </w:tcPr>
          <w:p w14:paraId="4D9790C3" w14:textId="20A0A178" w:rsidR="00790481" w:rsidRDefault="00790481" w:rsidP="005E2D17">
            <w:pPr>
              <w:jc w:val="center"/>
            </w:pPr>
            <w:r>
              <w:t>TAK, załączyć przy dostawie</w:t>
            </w:r>
          </w:p>
        </w:tc>
        <w:tc>
          <w:tcPr>
            <w:tcW w:w="2126" w:type="dxa"/>
          </w:tcPr>
          <w:p w14:paraId="4A99787C" w14:textId="77777777" w:rsidR="00790481" w:rsidRDefault="00790481" w:rsidP="004558BA"/>
        </w:tc>
      </w:tr>
      <w:tr w:rsidR="00ED2345" w14:paraId="42A0ABDE" w14:textId="77777777" w:rsidTr="00790481">
        <w:tc>
          <w:tcPr>
            <w:tcW w:w="534" w:type="dxa"/>
          </w:tcPr>
          <w:p w14:paraId="2AC5227D" w14:textId="77777777" w:rsidR="00ED2345" w:rsidRDefault="00ED2345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67C8E4E8" w14:textId="3B822BAA" w:rsidR="00ED2345" w:rsidRPr="009654CD" w:rsidRDefault="00ED2345" w:rsidP="004558BA">
            <w:pPr>
              <w:jc w:val="both"/>
            </w:pPr>
            <w:r>
              <w:t>Nieodpłatne szkolenie personelu medycznego w zakresie eksploatacji i obsługi w miejscu instalacji.</w:t>
            </w:r>
          </w:p>
        </w:tc>
        <w:tc>
          <w:tcPr>
            <w:tcW w:w="1701" w:type="dxa"/>
          </w:tcPr>
          <w:p w14:paraId="21028DC5" w14:textId="2C82F928" w:rsidR="00ED2345" w:rsidRDefault="00ED2345" w:rsidP="005E2D17">
            <w:pPr>
              <w:jc w:val="center"/>
            </w:pPr>
            <w:r>
              <w:t>TAK</w:t>
            </w:r>
          </w:p>
        </w:tc>
        <w:tc>
          <w:tcPr>
            <w:tcW w:w="2126" w:type="dxa"/>
          </w:tcPr>
          <w:p w14:paraId="7A059136" w14:textId="77777777" w:rsidR="00ED2345" w:rsidRDefault="00ED2345" w:rsidP="004558BA"/>
        </w:tc>
      </w:tr>
      <w:tr w:rsidR="00790481" w14:paraId="0DF3046E" w14:textId="4F135720" w:rsidTr="00790481">
        <w:tc>
          <w:tcPr>
            <w:tcW w:w="534" w:type="dxa"/>
          </w:tcPr>
          <w:p w14:paraId="07AC240C" w14:textId="77777777" w:rsidR="00790481" w:rsidRDefault="00790481" w:rsidP="00790481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textAlignment w:val="auto"/>
            </w:pPr>
          </w:p>
        </w:tc>
        <w:tc>
          <w:tcPr>
            <w:tcW w:w="4139" w:type="dxa"/>
          </w:tcPr>
          <w:p w14:paraId="71EF9A6D" w14:textId="13B136BA" w:rsidR="00790481" w:rsidRDefault="00790481" w:rsidP="004558BA">
            <w:pPr>
              <w:jc w:val="both"/>
            </w:pPr>
            <w:r w:rsidRPr="00A164F1">
              <w:t>Okres gwarancj</w:t>
            </w:r>
            <w:r>
              <w:t>i w miesiącach (wymagany min. 36 miesięcy</w:t>
            </w:r>
            <w:r w:rsidRPr="00A164F1">
              <w:t>)</w:t>
            </w:r>
          </w:p>
        </w:tc>
        <w:tc>
          <w:tcPr>
            <w:tcW w:w="1701" w:type="dxa"/>
          </w:tcPr>
          <w:p w14:paraId="10043F09" w14:textId="7F9A0D35" w:rsidR="00790481" w:rsidRDefault="00790481" w:rsidP="000924C1">
            <w:pPr>
              <w:jc w:val="center"/>
            </w:pPr>
            <w:r w:rsidRPr="00A164F1">
              <w:rPr>
                <w:b/>
                <w:color w:val="FF0000"/>
                <w:u w:val="single"/>
              </w:rPr>
              <w:t>Dodatkowy okres</w:t>
            </w:r>
            <w:r w:rsidRPr="00A164F1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126" w:type="dxa"/>
          </w:tcPr>
          <w:p w14:paraId="34024902" w14:textId="17FE2E3A" w:rsidR="00790481" w:rsidRDefault="00790481" w:rsidP="004558BA">
            <w:r w:rsidRPr="00A164F1">
              <w:rPr>
                <w:i/>
              </w:rPr>
              <w:t xml:space="preserve">(dodatkowy okres gwarancji będzie punktowany zgodnie z kryterium oceny ofert opisanym </w:t>
            </w:r>
            <w:r w:rsidR="00B055B5">
              <w:rPr>
                <w:i/>
                <w:color w:val="FF0000"/>
              </w:rPr>
              <w:t>pkt.38</w:t>
            </w:r>
            <w:r w:rsidR="00A21E95">
              <w:rPr>
                <w:i/>
                <w:color w:val="FF0000"/>
              </w:rPr>
              <w:t xml:space="preserve"> S</w:t>
            </w:r>
            <w:r w:rsidRPr="00A164F1">
              <w:rPr>
                <w:i/>
                <w:color w:val="FF0000"/>
              </w:rPr>
              <w:t>WZ.)</w:t>
            </w:r>
          </w:p>
        </w:tc>
      </w:tr>
    </w:tbl>
    <w:p w14:paraId="56763511" w14:textId="77777777" w:rsidR="00790481" w:rsidRDefault="00790481" w:rsidP="00D6227F">
      <w:pPr>
        <w:pStyle w:val="Tekstpodstawowy"/>
        <w:rPr>
          <w:b/>
          <w:bCs/>
          <w:spacing w:val="-4"/>
          <w:sz w:val="22"/>
          <w:szCs w:val="22"/>
        </w:rPr>
      </w:pPr>
    </w:p>
    <w:p w14:paraId="0FDEA7EB" w14:textId="77777777" w:rsidR="00790481" w:rsidRDefault="00790481" w:rsidP="00D6227F">
      <w:pPr>
        <w:pStyle w:val="Tekstpodstawowy"/>
        <w:rPr>
          <w:b/>
          <w:bCs/>
          <w:spacing w:val="-4"/>
          <w:sz w:val="22"/>
          <w:szCs w:val="22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15946ABA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23D65" w14:textId="77777777" w:rsidR="00DF4E01" w:rsidRDefault="00DF4E01" w:rsidP="00E67BE7">
      <w:r>
        <w:separator/>
      </w:r>
    </w:p>
  </w:endnote>
  <w:endnote w:type="continuationSeparator" w:id="0">
    <w:p w14:paraId="7F4FBDF1" w14:textId="77777777" w:rsidR="00DF4E01" w:rsidRDefault="00DF4E0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D1">
          <w:rPr>
            <w:noProof/>
          </w:rPr>
          <w:t>9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E65E0" w14:textId="77777777" w:rsidR="00DF4E01" w:rsidRDefault="00DF4E01" w:rsidP="00E67BE7">
      <w:r>
        <w:separator/>
      </w:r>
    </w:p>
  </w:footnote>
  <w:footnote w:type="continuationSeparator" w:id="0">
    <w:p w14:paraId="119E1228" w14:textId="77777777" w:rsidR="00DF4E01" w:rsidRDefault="00DF4E01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24C1"/>
    <w:rsid w:val="00097153"/>
    <w:rsid w:val="000C3530"/>
    <w:rsid w:val="000F44E7"/>
    <w:rsid w:val="0013422F"/>
    <w:rsid w:val="0013773C"/>
    <w:rsid w:val="001502B1"/>
    <w:rsid w:val="001517F9"/>
    <w:rsid w:val="002424E0"/>
    <w:rsid w:val="00243DFD"/>
    <w:rsid w:val="0026716A"/>
    <w:rsid w:val="002951D1"/>
    <w:rsid w:val="002A181F"/>
    <w:rsid w:val="002C2647"/>
    <w:rsid w:val="002E0D97"/>
    <w:rsid w:val="002E4315"/>
    <w:rsid w:val="002F09E8"/>
    <w:rsid w:val="002F6293"/>
    <w:rsid w:val="00332670"/>
    <w:rsid w:val="00373CF2"/>
    <w:rsid w:val="003E0227"/>
    <w:rsid w:val="003F2D84"/>
    <w:rsid w:val="003F6127"/>
    <w:rsid w:val="00400327"/>
    <w:rsid w:val="00402144"/>
    <w:rsid w:val="004106EF"/>
    <w:rsid w:val="00441636"/>
    <w:rsid w:val="004474F5"/>
    <w:rsid w:val="004879A4"/>
    <w:rsid w:val="004952B3"/>
    <w:rsid w:val="004E2967"/>
    <w:rsid w:val="00502227"/>
    <w:rsid w:val="00582663"/>
    <w:rsid w:val="005A31D3"/>
    <w:rsid w:val="005E2D17"/>
    <w:rsid w:val="00613C96"/>
    <w:rsid w:val="00625BD9"/>
    <w:rsid w:val="006415F5"/>
    <w:rsid w:val="00654957"/>
    <w:rsid w:val="0066073E"/>
    <w:rsid w:val="006612EC"/>
    <w:rsid w:val="00665F67"/>
    <w:rsid w:val="00672D43"/>
    <w:rsid w:val="00684B47"/>
    <w:rsid w:val="006C7268"/>
    <w:rsid w:val="006E237A"/>
    <w:rsid w:val="006F6265"/>
    <w:rsid w:val="006F62EE"/>
    <w:rsid w:val="0072094B"/>
    <w:rsid w:val="00742B23"/>
    <w:rsid w:val="00756A76"/>
    <w:rsid w:val="0076208D"/>
    <w:rsid w:val="00790481"/>
    <w:rsid w:val="007A7F6E"/>
    <w:rsid w:val="007C0958"/>
    <w:rsid w:val="007E37D0"/>
    <w:rsid w:val="007E3E28"/>
    <w:rsid w:val="008018F1"/>
    <w:rsid w:val="008103D4"/>
    <w:rsid w:val="008109DC"/>
    <w:rsid w:val="008241D1"/>
    <w:rsid w:val="008412C5"/>
    <w:rsid w:val="00861015"/>
    <w:rsid w:val="00867362"/>
    <w:rsid w:val="00877D7B"/>
    <w:rsid w:val="008A15FF"/>
    <w:rsid w:val="008E45BE"/>
    <w:rsid w:val="00902A70"/>
    <w:rsid w:val="00903A99"/>
    <w:rsid w:val="00923A22"/>
    <w:rsid w:val="0096034D"/>
    <w:rsid w:val="009654CD"/>
    <w:rsid w:val="009C22C9"/>
    <w:rsid w:val="009F2611"/>
    <w:rsid w:val="00A04EBB"/>
    <w:rsid w:val="00A21E95"/>
    <w:rsid w:val="00A36A55"/>
    <w:rsid w:val="00A427C9"/>
    <w:rsid w:val="00AC44C4"/>
    <w:rsid w:val="00AD4450"/>
    <w:rsid w:val="00AE5FF7"/>
    <w:rsid w:val="00AF3A37"/>
    <w:rsid w:val="00AF67E8"/>
    <w:rsid w:val="00B055B5"/>
    <w:rsid w:val="00B1045C"/>
    <w:rsid w:val="00B47015"/>
    <w:rsid w:val="00BB1469"/>
    <w:rsid w:val="00C059EB"/>
    <w:rsid w:val="00C52556"/>
    <w:rsid w:val="00CA029C"/>
    <w:rsid w:val="00CC0EC3"/>
    <w:rsid w:val="00CE5FC0"/>
    <w:rsid w:val="00CF275D"/>
    <w:rsid w:val="00D335D6"/>
    <w:rsid w:val="00D6227F"/>
    <w:rsid w:val="00DA01F0"/>
    <w:rsid w:val="00DE0BEF"/>
    <w:rsid w:val="00DF4E01"/>
    <w:rsid w:val="00E024DC"/>
    <w:rsid w:val="00E23F52"/>
    <w:rsid w:val="00E53110"/>
    <w:rsid w:val="00E67BE7"/>
    <w:rsid w:val="00E703A2"/>
    <w:rsid w:val="00E72B3C"/>
    <w:rsid w:val="00EA412B"/>
    <w:rsid w:val="00ED2345"/>
    <w:rsid w:val="00F17701"/>
    <w:rsid w:val="00F321B8"/>
    <w:rsid w:val="00F328A4"/>
    <w:rsid w:val="00F37A2A"/>
    <w:rsid w:val="00F40111"/>
    <w:rsid w:val="00F71FE4"/>
    <w:rsid w:val="00FC3669"/>
    <w:rsid w:val="00FC64CD"/>
    <w:rsid w:val="00FD1D8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2705-91C9-4DF4-9076-0ABB6954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12</cp:revision>
  <dcterms:created xsi:type="dcterms:W3CDTF">2021-01-28T11:17:00Z</dcterms:created>
  <dcterms:modified xsi:type="dcterms:W3CDTF">2021-02-19T07:39:00Z</dcterms:modified>
</cp:coreProperties>
</file>