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4F14A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>Opis przedmiotu zamówienia</w:t>
      </w:r>
    </w:p>
    <w:p w14:paraId="1F7991CE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(Parametry techniczno – eksploatacyjne zestawów komputerowych)</w:t>
      </w:r>
    </w:p>
    <w:p w14:paraId="15DB5139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19C7B2D4" w14:textId="77777777" w:rsidR="00304142" w:rsidRPr="00DF3C36" w:rsidRDefault="00304142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Producent komputerów: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1D242E8F" w14:textId="77777777" w:rsidR="00304142" w:rsidRPr="00DF3C36" w:rsidRDefault="00304142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Model/Symbol komputera: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101AD8A1" w14:textId="77777777" w:rsidR="00304142" w:rsidRPr="00DF3C36" w:rsidRDefault="00304142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</w:p>
    <w:tbl>
      <w:tblPr>
        <w:tblW w:w="4991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519"/>
        <w:gridCol w:w="5987"/>
        <w:gridCol w:w="1601"/>
        <w:gridCol w:w="2410"/>
        <w:gridCol w:w="4011"/>
      </w:tblGrid>
      <w:tr w:rsidR="00304142" w:rsidRPr="00DF3C36" w14:paraId="09B3F491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4033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C8B6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Konfiguracja minimalna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9C0B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5F76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Producent / 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  <w:t>typ urządzenia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0950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Oferowane warunki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(należy podać rzeczywiste parametry,</w:t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br/>
              <w:t>jakimi charakteryzuje się sprzęt/oprogramowanie)</w:t>
            </w:r>
          </w:p>
        </w:tc>
      </w:tr>
      <w:tr w:rsidR="00304142" w:rsidRPr="00DF3C36" w14:paraId="3DAD1FBA" w14:textId="77777777" w:rsidTr="001610BC">
        <w:trPr>
          <w:cantSplit/>
          <w:trHeight w:val="523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227C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D7A6" w14:textId="77777777" w:rsidR="00304142" w:rsidRPr="00DF3C36" w:rsidRDefault="00304142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 w:cs="Times New Roman"/>
                <w:color w:val="000000"/>
              </w:rPr>
            </w:pPr>
            <w:r w:rsidRPr="00DF3C36">
              <w:rPr>
                <w:rFonts w:ascii="Arial Narrow" w:hAnsi="Arial Narrow" w:cs="Times New Roman"/>
                <w:color w:val="000000"/>
              </w:rPr>
              <w:t xml:space="preserve">Wydajność obliczeniowa - procesor powinien osiągać w teście wydajności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</w:rPr>
              <w:t>PassMark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</w:rPr>
              <w:t>PerformanceTest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</w:rPr>
              <w:t xml:space="preserve"> (wynik dostępny: http://www.passmark.com/products/pt.htm) co najmniej wynik </w:t>
            </w:r>
            <w:r w:rsidRPr="00DF3C36">
              <w:rPr>
                <w:rFonts w:ascii="Arial Narrow" w:hAnsi="Arial Narrow" w:cs="Times New Roman"/>
              </w:rPr>
              <w:t>12300</w:t>
            </w:r>
            <w:r w:rsidRPr="00DF3C36">
              <w:rPr>
                <w:rFonts w:ascii="Arial Narrow" w:hAnsi="Arial Narrow" w:cs="Times New Roman"/>
                <w:color w:val="000000"/>
              </w:rPr>
              <w:t xml:space="preserve"> punktów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</w:rPr>
              <w:t>Passmark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</w:rPr>
              <w:t xml:space="preserve"> CPU Mark. </w:t>
            </w:r>
          </w:p>
          <w:p w14:paraId="4C62C4A9" w14:textId="77777777" w:rsidR="00304142" w:rsidRPr="00DF3C36" w:rsidRDefault="00304142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Procesor powinien charakteryzować się współczynnikiem zużycia energii TDP (</w:t>
            </w:r>
            <w:proofErr w:type="spellStart"/>
            <w:r w:rsidRPr="00DF3C36">
              <w:rPr>
                <w:rFonts w:ascii="Arial Narrow" w:hAnsi="Arial Narrow" w:cs="Times New Roman"/>
              </w:rPr>
              <w:t>Thermal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Design Power) nie większym niż 65 W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5A92" w14:textId="2303C6EA" w:rsidR="00304142" w:rsidRPr="00DF3C36" w:rsidRDefault="00CA796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37FB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60B7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525658A9" w14:textId="77777777" w:rsidTr="001610BC">
        <w:trPr>
          <w:cantSplit/>
          <w:trHeight w:val="16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F4D8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C6E0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Parametry pamięci masowej: Minimum 256 GB SSD z interfejsem M.2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NVMe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, zawierający partycję RECOVERY umożliwiającą odtworzenie systemu operacyjnego fabrycznie zainstalowanego na komputerze po awarii.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795C" w14:textId="16ACEE94" w:rsidR="00304142" w:rsidRPr="00DF3C36" w:rsidRDefault="00CA796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8D2D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A728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4F2AE703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3A66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4BE6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Pamięć operacyjna: min. 8 GB DDR4 z możliwością rozbudowy do min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128 GB, minimum dwa wolne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sloty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pamięci na płycie głównej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7F2A" w14:textId="0A02F4E2" w:rsidR="00304142" w:rsidRPr="00DF3C36" w:rsidRDefault="00CA796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221B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5A53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080AB8AD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D3528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1BEC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Wydajność grafiki: Grafika zintegrowana z procesorem powinna umożliwiać pracę na min. 2 monitorach,  ze wsparciem dla DirectX 12, Open CL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2.1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OpenGL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4.5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– z możliwością dynamicznego przydzielenia pamięci.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DEC9" w14:textId="3242B1E5" w:rsidR="00304142" w:rsidRPr="00DF3C36" w:rsidRDefault="00CA796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ABC0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996D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06F15EF0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82AA" w14:textId="77777777" w:rsidR="00304142" w:rsidRPr="00DF3C36" w:rsidRDefault="00304142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87FA" w14:textId="77777777" w:rsidR="00304142" w:rsidRPr="00DF3C36" w:rsidRDefault="00304142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color w:val="000000"/>
              </w:rPr>
              <w:t>Karta dźwiękowa zintegrowana z płytą główną, zgodna z High Definition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61F5" w14:textId="393E6EE3" w:rsidR="00304142" w:rsidRPr="00DF3C36" w:rsidRDefault="00CA796A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A934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0862" w14:textId="77777777" w:rsidR="00304142" w:rsidRPr="00DF3C36" w:rsidRDefault="00304142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63AE819C" w14:textId="77777777" w:rsidTr="001610BC">
        <w:trPr>
          <w:cantSplit/>
          <w:trHeight w:val="139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CDAA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E099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Karta sieciowa 10/100/1000 Ethernet RJ 45, zintegrowana z płytą główną, wspierająca obsługę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WoL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oraz PXE.</w:t>
            </w:r>
          </w:p>
          <w:p w14:paraId="370658E0" w14:textId="77777777" w:rsidR="00304142" w:rsidRPr="00DF3C36" w:rsidRDefault="00304142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 w:cs="Times New Roman"/>
                <w:color w:val="000000"/>
              </w:rPr>
            </w:pPr>
            <w:r w:rsidRPr="00DF3C36">
              <w:rPr>
                <w:rFonts w:ascii="Arial Narrow" w:hAnsi="Arial Narrow" w:cs="Times New Roman"/>
              </w:rPr>
              <w:t>Zintegrowana karta sieciowa musi być wyposażona w diodę statusu informującą o aktywności połączenia oraz diodę informującą o prędkości połączenia.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56A1" w14:textId="7D0049CD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1C60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906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304142" w:rsidRPr="00DF3C36" w14:paraId="342DE49C" w14:textId="77777777" w:rsidTr="001610BC">
        <w:trPr>
          <w:cantSplit/>
          <w:trHeight w:val="168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199C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4AA4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Obudowa:</w:t>
            </w:r>
          </w:p>
          <w:p w14:paraId="451A4EAB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typu SFF z obsługą kart PCI Express wyłącznie o niskim profilu, suma wymiarów obudowy (wysokość + szerokość + głębokość mierzona po krawędziach zewnętrznych) nie może wynosić więcej niż 720 mm.</w:t>
            </w:r>
          </w:p>
          <w:p w14:paraId="1D48CED7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Style w:val="Hipercze"/>
                <w:rFonts w:ascii="Arial Narrow" w:hAnsi="Arial Narrow" w:cs="Times New Roman"/>
                <w:color w:val="auto"/>
                <w:u w:val="none"/>
              </w:rPr>
            </w:pPr>
            <w:r w:rsidRPr="00DF3C36">
              <w:rPr>
                <w:rFonts w:ascii="Arial Narrow" w:hAnsi="Arial Narrow" w:cs="Times New Roman"/>
              </w:rPr>
              <w:t xml:space="preserve">zasilacz o mocy nie mniejszej niż 250W  pracujący w sieci 230V 50/60Hz prądu zmiennego i spełniający wymagania certyfikatu co najmniej 80 Plus GOLD według informacji podanej na stronie: </w:t>
            </w:r>
            <w:hyperlink r:id="rId8" w:history="1">
              <w:r w:rsidRPr="00DF3C36">
                <w:rPr>
                  <w:rStyle w:val="Hipercze"/>
                  <w:rFonts w:ascii="Arial Narrow" w:hAnsi="Arial Narrow" w:cs="Times New Roman"/>
                </w:rPr>
                <w:t>https://www.clearesult.com/80plus/</w:t>
              </w:r>
            </w:hyperlink>
          </w:p>
          <w:p w14:paraId="0D33C3FB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</w:rPr>
              <w:t>obudowa jednostki centralnej musi być otwierana bez konieczności użycia narzędzi (wyklucza się użycie standardowych wkrętów, śrub motylkowych), pozwalająca na demontaż komponentów i kart rozszerzeń (</w:t>
            </w:r>
            <w:proofErr w:type="spellStart"/>
            <w:r w:rsidRPr="00DF3C36">
              <w:rPr>
                <w:rFonts w:ascii="Arial Narrow" w:hAnsi="Arial Narrow" w:cs="Times New Roman"/>
              </w:rPr>
              <w:t>PCIe</w:t>
            </w:r>
            <w:proofErr w:type="spellEnd"/>
            <w:r w:rsidRPr="00DF3C36">
              <w:rPr>
                <w:rFonts w:ascii="Arial Narrow" w:hAnsi="Arial Narrow" w:cs="Times New Roman"/>
              </w:rPr>
              <w:t>) oraz napędu optycznego i dysków twardych (co najmniej 3,5 cala) bez użycia narzędzi, z obiegiem powietrza tylko przód-tył, brak perforacji na bokach obudowy</w:t>
            </w:r>
          </w:p>
          <w:p w14:paraId="15F23EAA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</w:rPr>
              <w:t>Możliwość zastosowania mechanicznego zabezpieczenia przed kradzieżą komputera.</w:t>
            </w:r>
          </w:p>
          <w:p w14:paraId="095AC85E" w14:textId="77777777" w:rsidR="00304142" w:rsidRPr="00DF3C36" w:rsidRDefault="00304142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color w:val="000000"/>
              </w:rPr>
              <w:t xml:space="preserve">Wbudowany głośnik do odtwarzania plików multimedialnych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71FF" w14:textId="4A8DBAF9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3827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F508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54F5FEAF" w14:textId="77777777" w:rsidTr="001610BC">
        <w:trPr>
          <w:trHeight w:val="861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10F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44DD" w14:textId="77777777" w:rsidR="00304142" w:rsidRPr="00DF3C36" w:rsidRDefault="00304142" w:rsidP="00D57E5D">
            <w:pPr>
              <w:spacing w:before="0" w:after="12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BIOS UEFI w wersji 2.7 lub wyższej. Wymagana pełna obsługa BIOS za pomocą klawiatury oraz myszy. Możliwość odczytania z BIOS informacji o:</w:t>
            </w:r>
          </w:p>
          <w:p w14:paraId="0B95B904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modelu komputera,</w:t>
            </w:r>
          </w:p>
          <w:p w14:paraId="09E7830E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numerze seryjnym,</w:t>
            </w:r>
          </w:p>
          <w:p w14:paraId="119B7732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modelu płyty głównej</w:t>
            </w:r>
          </w:p>
          <w:p w14:paraId="14387B1B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proofErr w:type="spellStart"/>
            <w:r w:rsidRPr="00DF3C36">
              <w:rPr>
                <w:rFonts w:ascii="Arial Narrow" w:hAnsi="Arial Narrow" w:cs="Times New Roman"/>
              </w:rPr>
              <w:lastRenderedPageBreak/>
              <w:t>AssetTag</w:t>
            </w:r>
            <w:proofErr w:type="spellEnd"/>
            <w:r w:rsidRPr="00DF3C36">
              <w:rPr>
                <w:rFonts w:ascii="Arial Narrow" w:hAnsi="Arial Narrow" w:cs="Times New Roman"/>
              </w:rPr>
              <w:t>/</w:t>
            </w:r>
            <w:proofErr w:type="spellStart"/>
            <w:r w:rsidRPr="00DF3C36">
              <w:rPr>
                <w:rFonts w:ascii="Arial Narrow" w:hAnsi="Arial Narrow" w:cs="Times New Roman"/>
              </w:rPr>
              <w:t>IDTag</w:t>
            </w:r>
            <w:proofErr w:type="spellEnd"/>
          </w:p>
          <w:p w14:paraId="55D7684A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MAC Adres karty sieciowej,</w:t>
            </w:r>
          </w:p>
          <w:p w14:paraId="43C8C28A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wersja Biosu wraz z datą jego produkcji,</w:t>
            </w:r>
          </w:p>
          <w:p w14:paraId="07DBF1F1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zainstalowanym procesorze, jego taktowaniu </w:t>
            </w:r>
          </w:p>
          <w:p w14:paraId="1BDD5ACF" w14:textId="77777777" w:rsidR="00304142" w:rsidRPr="00DF3C36" w:rsidRDefault="00304142" w:rsidP="00D57E5D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ilości pamięci RAM wraz z taktowaniem i obłożeniem slotów</w:t>
            </w:r>
          </w:p>
          <w:p w14:paraId="15F169C7" w14:textId="77777777" w:rsidR="00304142" w:rsidRPr="00DF3C36" w:rsidRDefault="00304142" w:rsidP="00D57E5D">
            <w:pPr>
              <w:spacing w:before="0" w:after="12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Możliwość z poziomu BIOS:</w:t>
            </w:r>
          </w:p>
          <w:p w14:paraId="6973C212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wyłączenia selektywnego portów USB, jako grup oraz wyłączenie wszystkich zewnętrznych portów;</w:t>
            </w:r>
          </w:p>
          <w:p w14:paraId="18E91105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skonfigurowania trybu mapowania podłączonej przez USB pamięci typu </w:t>
            </w:r>
            <w:proofErr w:type="spellStart"/>
            <w:r w:rsidRPr="00DF3C36">
              <w:rPr>
                <w:rFonts w:ascii="Arial Narrow" w:hAnsi="Arial Narrow" w:cs="Times New Roman"/>
              </w:rPr>
              <w:t>flash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umożliwiającego emulację co najmniej: stacji dyskietek, dysku twardego, napędu optycznego;</w:t>
            </w:r>
          </w:p>
          <w:p w14:paraId="403EB68C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włączenia/wyłączenia następujących ustawień procesora: obsługi wielowątkowości, określenie liczny aktywnych rdzeni procesora, sprzętowego wsparcia wirtualizacji, trybu </w:t>
            </w:r>
            <w:proofErr w:type="spellStart"/>
            <w:r w:rsidRPr="00DF3C36">
              <w:rPr>
                <w:rFonts w:ascii="Arial Narrow" w:hAnsi="Arial Narrow" w:cs="Times New Roman"/>
              </w:rPr>
              <w:t>SpeedStep</w:t>
            </w:r>
            <w:proofErr w:type="spellEnd"/>
            <w:r w:rsidRPr="00DF3C36">
              <w:rPr>
                <w:rFonts w:ascii="Arial Narrow" w:hAnsi="Arial Narrow" w:cs="Times New Roman"/>
              </w:rPr>
              <w:t>, trybu Turbo, zarządzania zużyciem energii w procesorze</w:t>
            </w:r>
          </w:p>
          <w:p w14:paraId="40EDE882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wyłączenia selektywnego (pojedynczego) portów SATA,</w:t>
            </w:r>
          </w:p>
          <w:p w14:paraId="01FDA04B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automatycznego testowania wszystkich dysków w komputerze podczas jego uruchomienia;</w:t>
            </w:r>
          </w:p>
          <w:p w14:paraId="79FB0149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włączenie/wyłączenie funkcjonalności TPM oraz możliwość odczytania informacji o wersji TPM oraz wersji jego oprogramowania (</w:t>
            </w:r>
            <w:proofErr w:type="spellStart"/>
            <w:r w:rsidRPr="00DF3C36">
              <w:rPr>
                <w:rFonts w:ascii="Arial Narrow" w:hAnsi="Arial Narrow" w:cs="Times New Roman"/>
              </w:rPr>
              <w:t>firmware</w:t>
            </w:r>
            <w:proofErr w:type="spellEnd"/>
            <w:r w:rsidRPr="00DF3C36">
              <w:rPr>
                <w:rFonts w:ascii="Arial Narrow" w:hAnsi="Arial Narrow" w:cs="Times New Roman"/>
              </w:rPr>
              <w:t>) i producencie;</w:t>
            </w:r>
          </w:p>
          <w:p w14:paraId="2D6D3586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zmiany pracy wentylatorów między trybem optymalizacji głośności lub temperatury,</w:t>
            </w:r>
          </w:p>
          <w:p w14:paraId="51AB24BA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odczytania informacji o temperaturze procesora oraz dysku SSD M.2 a także prędkości pracy wentylatora chłodzącego procesor;</w:t>
            </w:r>
          </w:p>
          <w:p w14:paraId="2DACE59D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zintegrowanego portu szeregowego;</w:t>
            </w:r>
          </w:p>
          <w:p w14:paraId="5CF17D0B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ustawienia hasła: administratora, użytkownika, Power-On oraz HDD z zachowaniem następujących zależności między nimi: brak możliwości ustawienia czy zmiany któregokolwiek z pozostałych haseł bez wcześniejszego ustawienia hasła administratora. Brak możliwości zmiany hasła HDD czy Power-On bez podania hasła administratora;</w:t>
            </w:r>
          </w:p>
          <w:p w14:paraId="3756F400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monitorowania stanu czujnika otwarcia obudowy;</w:t>
            </w:r>
          </w:p>
          <w:p w14:paraId="1DDB7826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włączenia/wyłącznie możliwości </w:t>
            </w:r>
            <w:proofErr w:type="spellStart"/>
            <w:r w:rsidRPr="00DF3C36">
              <w:rPr>
                <w:rFonts w:ascii="Arial Narrow" w:hAnsi="Arial Narrow" w:cs="Times New Roman"/>
              </w:rPr>
              <w:t>bootowania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komputera z  urządzeń zewnętrznych;</w:t>
            </w:r>
          </w:p>
          <w:p w14:paraId="079CFC9C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ustawienia informacji o użytkowniku komputera lub numeru inwentaryzacyjnego;</w:t>
            </w:r>
          </w:p>
          <w:p w14:paraId="2C93A5FE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możliwość zbierania i przeglądania logów zdarzeń z informacją odnośnie godziny, daty i kodu błędu zdarzenia; możliwość wyczyszczenia zawartości logów;</w:t>
            </w:r>
          </w:p>
          <w:p w14:paraId="3753D964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 przypadku występowania funkcji automatycznej aktualizacji BIOS, musi istnieć możliwość jej wyłączenia</w:t>
            </w:r>
          </w:p>
          <w:p w14:paraId="26C79C2F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możliwości powrotu do starszej niż aktualnie zainstalowana wersji BIOS;</w:t>
            </w:r>
          </w:p>
          <w:p w14:paraId="52BF7C28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włączenia/wyłączenia funkcji </w:t>
            </w:r>
            <w:proofErr w:type="spellStart"/>
            <w:r w:rsidRPr="00DF3C36">
              <w:rPr>
                <w:rFonts w:ascii="Arial Narrow" w:hAnsi="Arial Narrow" w:cs="Times New Roman"/>
              </w:rPr>
              <w:t>Secure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</w:rPr>
              <w:t>Boot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oraz określenia trybu pracy funkcji </w:t>
            </w:r>
            <w:proofErr w:type="spellStart"/>
            <w:r w:rsidRPr="00DF3C36">
              <w:rPr>
                <w:rFonts w:ascii="Arial Narrow" w:hAnsi="Arial Narrow" w:cs="Times New Roman"/>
              </w:rPr>
              <w:t>Secure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</w:rPr>
              <w:t>Boot</w:t>
            </w:r>
            <w:proofErr w:type="spellEnd"/>
            <w:r w:rsidRPr="00DF3C36">
              <w:rPr>
                <w:rFonts w:ascii="Arial Narrow" w:hAnsi="Arial Narrow" w:cs="Times New Roman"/>
              </w:rPr>
              <w:t>;</w:t>
            </w:r>
          </w:p>
          <w:p w14:paraId="170AF681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ustawienia stanu pracy komputera po zaniknięciu i przywróceniu zasilania. Do wyboru co najmniej trzy stany: Włączony, Wyłączony oraz Poprzedni stan (sprzed awarii zasilania);</w:t>
            </w:r>
          </w:p>
          <w:p w14:paraId="1A9F82E4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włączenia/wyłączenia funkcji Wake On LAN</w:t>
            </w:r>
          </w:p>
          <w:p w14:paraId="746D1800" w14:textId="77777777" w:rsidR="00304142" w:rsidRPr="00DF3C36" w:rsidRDefault="00304142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uruchomienia z poziomu BIOS zintegrowanego systemu diagnostycznego pozwalającego na przetestowanie co najmniej procesora, pamięci RAM oraz dysku.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BA87" w14:textId="636AFBA5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90B4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A240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3816F74F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5211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55DB" w14:textId="77777777" w:rsidR="00304142" w:rsidRPr="00DF3C36" w:rsidRDefault="00304142" w:rsidP="00214778">
            <w:pPr>
              <w:pStyle w:val="Akapitzlist"/>
              <w:spacing w:after="120" w:line="240" w:lineRule="auto"/>
              <w:ind w:left="43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</w:rPr>
              <w:t xml:space="preserve">Głośność jednostki centralnej nie może przekraczać 18 </w:t>
            </w:r>
            <w:proofErr w:type="spellStart"/>
            <w:r w:rsidRPr="00DF3C36">
              <w:rPr>
                <w:rFonts w:ascii="Arial Narrow" w:hAnsi="Arial Narrow" w:cs="Times New Roman"/>
              </w:rPr>
              <w:t>dB</w:t>
            </w:r>
            <w:proofErr w:type="spellEnd"/>
            <w:r w:rsidRPr="00DF3C36">
              <w:rPr>
                <w:rFonts w:ascii="Arial Narrow" w:hAnsi="Arial Narrow" w:cs="Times New Roman"/>
              </w:rPr>
              <w:t>, mierzona zgodnie z normą ISO 7779 lub równoważną oraz wykazana zgodnie z normą ISO 9296 lub równoważną w pozycji obserwatora w trybie pracy dysku twardego. Wymagany raport badawczy, wystawiony przez niezależną, akredytowaną, co najmniej dla norm ISO 7779 i ISO 9296 jednostkę badawczą.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79D2" w14:textId="5F217417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16C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----------------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C8212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7B17A9C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5475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06A3" w14:textId="77777777" w:rsidR="00304142" w:rsidRPr="00214778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Wbudowane porty minimalnie:</w:t>
            </w:r>
          </w:p>
          <w:p w14:paraId="313677E7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- 1 x Display Port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1.4 z obsługą funkcji Multi-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Stream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11A2A6D9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- 1 x złącze video cyfrowe zgodne z zaoferowanym monitorem</w:t>
            </w:r>
          </w:p>
          <w:p w14:paraId="27E782B7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- 1 x RJ-45</w:t>
            </w:r>
          </w:p>
          <w:p w14:paraId="778E5C93" w14:textId="109461C9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- z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tyłu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obudowy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osobne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porty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audio line-in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line-out </w:t>
            </w:r>
          </w:p>
          <w:p w14:paraId="2B827927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- z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przodu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obudowy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osobne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porty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audio line-in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line-out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lub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jeden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port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typu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combo </w:t>
            </w:r>
          </w:p>
          <w:p w14:paraId="476E897C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- 10 szt. USB w tym: minimum 5 portów z przodu obudowy (w tym min. 1 x USB 3.2 gen.2, 1 x USB 3.2 gen.1, 1 x USB-C 3.2 gen.2), minimum 5 portów z tyłu obudowy (w tym min. 4 x USB 3.2). Porty te powinny być wlutowane w płytę główną – nie dopuszcza się portów wyprowadzonych z płyty głównej na zewnątrz komputera za pomocą przewodów, taśm itp.</w:t>
            </w:r>
          </w:p>
          <w:p w14:paraId="769D3C5A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2E87" w14:textId="4ABA2523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9ED3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-----------------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3DDD1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38798BB6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AC9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323D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Platform Module) w wersji minimum 2.0 lub na kluczach pamięci przenośnej USB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A1352" w14:textId="56FEA443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FD5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BCB0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27D03BB1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4BA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944B8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Chipset dostosowany do oferowanego procesora.</w:t>
            </w:r>
          </w:p>
          <w:p w14:paraId="33DE15D2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złącza, minimum:</w:t>
            </w:r>
          </w:p>
          <w:p w14:paraId="69F7DDFF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- minimum 4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sloty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pamięci lub więcej, obsługującej częstotliwość min. 2933 MHz lub więcej</w:t>
            </w:r>
          </w:p>
          <w:p w14:paraId="650C6F21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- 2 złącza PCI-Express (w tym co najmniej jedno PCI-Express 3.0 x16)</w:t>
            </w:r>
          </w:p>
          <w:p w14:paraId="2910299E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  <w:lang w:val="en-US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minimum 3x złącza SATA 6.0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Gb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/s</w:t>
            </w:r>
          </w:p>
          <w:p w14:paraId="6C196A10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- minimum 1x M.2 dla dysku SSD o parametrach co najmniej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PCIe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 3.0 x4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D596" w14:textId="0386D422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9303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0CAC9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E74ADC2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B164" w14:textId="77777777" w:rsidR="00304142" w:rsidRPr="00DF3C36" w:rsidRDefault="00304142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5418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Klawiatura USB w układzie polskim programisty z kablem o długości min. 1,8 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05D8" w14:textId="113134A8" w:rsidR="00304142" w:rsidRPr="00DF3C36" w:rsidRDefault="00CA796A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033D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917D9" w14:textId="77777777" w:rsidR="00304142" w:rsidRPr="00DF3C36" w:rsidRDefault="00304142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A98AA30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C1B7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8C4F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Mysz optyczna USB z klawiszami oraz rolką (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scroll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) z kablem o długości min. 1,8 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6BDF" w14:textId="383F28D8" w:rsidR="00304142" w:rsidRPr="00DF3C36" w:rsidRDefault="00CA796A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1432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785E5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2797DF73" w14:textId="77777777" w:rsidTr="00457535">
        <w:trPr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0FD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83AE" w14:textId="77777777" w:rsidR="00304142" w:rsidRPr="00DF3C36" w:rsidRDefault="00304142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Zainstalowany system operacyjny co najmniej Windows 10 Pro 64-bitowy w polskiej wersji językowej lub system równoważny wraz z nośnikiem instalacyjnym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648D4E8D" w14:textId="77777777" w:rsidR="00304142" w:rsidRPr="00DF3C36" w:rsidRDefault="00304142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Klucz licencyjny systemu musi być zapisany trwale w BIOS i umożliwiać jego instalację bez potrzeby ręcznego wpisywania klucza licencyjnego. </w:t>
            </w:r>
          </w:p>
          <w:p w14:paraId="1C0B54BC" w14:textId="4795B44B" w:rsidR="00304142" w:rsidRPr="00214778" w:rsidRDefault="00304142" w:rsidP="00214778">
            <w:pPr>
              <w:spacing w:before="0" w:after="120"/>
              <w:ind w:right="601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u w:val="single"/>
              </w:rPr>
            </w:pPr>
            <w:r w:rsidRPr="00214778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Zamawiający nie dopuszcza zaoferowania systemu operacyjnego pochodzącego z rynku wtórnego, reaktywowanego systemu.</w:t>
            </w:r>
          </w:p>
          <w:p w14:paraId="79BE7E25" w14:textId="77777777" w:rsidR="00304142" w:rsidRPr="00DF3C36" w:rsidRDefault="00304142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1BFA4715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Dostępne dwa rodzaje graficznego interfejsu użytkownika:</w:t>
            </w:r>
          </w:p>
          <w:p w14:paraId="6B85AAFF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Klasyczny, umożliwiający obsługę przy pomocy klawiatury i myszy,</w:t>
            </w:r>
          </w:p>
          <w:p w14:paraId="01FDE596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045D632B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Interfejsy użytkownika dostępne w wielu językach do wyboru – w tym polskim i angielskim.</w:t>
            </w:r>
          </w:p>
          <w:p w14:paraId="0DB21A8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04B07678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Wbudowany system pomocy w języku polskim.</w:t>
            </w:r>
          </w:p>
          <w:p w14:paraId="00BD7E2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Graficzne środowisko instalacji i konfiguracji dostępne w języku polskim.</w:t>
            </w:r>
          </w:p>
          <w:p w14:paraId="009C4704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Funkcje związane z obsługą komputerów typu tablet, z wbudowanym modułem „uczenia się” pisma użytkownika – obsługa języka polskiego.</w:t>
            </w:r>
          </w:p>
          <w:p w14:paraId="065D14D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3BF4980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dokonywania bezpłatnych aktualizacji i poprawek w ramach wersji systemu operacyjnego poprzez Internet, mechanizmem udostępnianym przez producenta systemu z możliwością wyboru instalowanych poprawek oraz mechanizmem sprawdzającym, które z poprawek są potrzebne.</w:t>
            </w:r>
          </w:p>
          <w:p w14:paraId="3178076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64C204C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Dostępność bezpłatnych biuletynów bezpieczeństwa związanych z działaniem systemu operacyjnego.</w:t>
            </w:r>
          </w:p>
          <w:p w14:paraId="023DAC12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12FEF25A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59A428E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Plug&amp;Play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, Wi-Fi).</w:t>
            </w:r>
          </w:p>
          <w:p w14:paraId="09C3393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Funkcjonalność automatycznej zmiany domyślnej drukarki w zależności od sieci, do której podłączony jest komputer.</w:t>
            </w:r>
          </w:p>
          <w:p w14:paraId="21758A2E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3542D2D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5F9F4A8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zdalnej automatycznej instalacji, konfiguracji, administrowania oraz aktualizowania systemu, zgodnie z określonymi uprawnieniami poprzez polityki grupowe.   </w:t>
            </w:r>
          </w:p>
          <w:p w14:paraId="7CFC4296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Zabezpieczony hasłem hierarchiczny dostęp do systemu, konta i profile użytkowników zarządzane zdalnie; praca systemu w trybie ochrony kont użytkowników.</w:t>
            </w:r>
          </w:p>
          <w:p w14:paraId="7493713F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576C685C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Zintegrowany z systemem operacyjnym moduł synchronizacji komputera z urządzeniami zewnętrznymi.  </w:t>
            </w:r>
          </w:p>
          <w:p w14:paraId="74EC6F9B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  <w:lang w:val="en-US"/>
              </w:rPr>
            </w:pP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Obsługa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standardu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NFC (near field communication).</w:t>
            </w:r>
          </w:p>
          <w:p w14:paraId="2D82738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przystosowania stanowiska dla osób niepełnosprawnych (np. słabo widzących). </w:t>
            </w:r>
          </w:p>
          <w:p w14:paraId="00963924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E1AD7AC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Mechanizmy logowania do domeny w oparciu o:</w:t>
            </w:r>
          </w:p>
          <w:p w14:paraId="06D0A0CE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Login i hasło,</w:t>
            </w:r>
          </w:p>
          <w:p w14:paraId="0CB5AA1C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Karty z certyfikatami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smartcard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),</w:t>
            </w:r>
          </w:p>
          <w:p w14:paraId="304BB6E6" w14:textId="77777777" w:rsidR="00304142" w:rsidRPr="00DF3C36" w:rsidRDefault="00304142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Wirtualne karty (logowanie w oparciu o certyfikat chroniony poprzez moduł TPM).</w:t>
            </w:r>
          </w:p>
          <w:p w14:paraId="63B452A8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Mechanizmy wieloelementowego uwierzytelniania.</w:t>
            </w:r>
          </w:p>
          <w:p w14:paraId="17D3E8F6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Key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IPsec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379CF325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narzędzia służące do administracji, do wykonywania kopii zapasowych polityk i ich odtwarzania oraz generowania raportów z ustawień polityk.</w:t>
            </w:r>
          </w:p>
          <w:p w14:paraId="1B289AC0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7FC57616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dla JScript i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VBScript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– możliwość uruchamiania interpretera poleceń.</w:t>
            </w:r>
          </w:p>
          <w:p w14:paraId="55502EFD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Zdalna pomoc i współdzielenie aplikacji – możliwość zdalnego przejęcia sesji zalogowanego użytkownika celem rozwiązania problemu z komputerem,</w:t>
            </w:r>
          </w:p>
          <w:p w14:paraId="002789A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07D7F102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Rozwiązanie ma umożliwiające wdrożenie nowego obrazu poprzez zdalną instalację.</w:t>
            </w:r>
          </w:p>
          <w:p w14:paraId="0245957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quota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428315B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39E4D9DD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1B86C8B5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przywracania obrazu plików systemowych do uprzednio zapisanej postaci.</w:t>
            </w:r>
          </w:p>
          <w:p w14:paraId="1CCE7DEE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br/>
              <w:t>(z predefiniowanymi odpowiednio do kategorii ustawieniami zapory sieciowej, udostępniania plików itp.).</w:t>
            </w:r>
          </w:p>
          <w:p w14:paraId="38C1D37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7ED9C142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hypervisor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, umożliwiający, zgodnie z uprawnieniami licencyjnymi, uruchomienie do 4 maszyn wirtualnych.</w:t>
            </w:r>
          </w:p>
          <w:p w14:paraId="02D8030E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 szyfrowania dysków wewnętrznych i zewnętrznych z możliwością szyfrowania ograniczonego do danych użytkownika.</w:t>
            </w:r>
          </w:p>
          <w:p w14:paraId="33F9F02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Platform Module) w wersji minimum 1.2 lub na kluczach pamięci przenośnej USB.</w:t>
            </w:r>
          </w:p>
          <w:p w14:paraId="167EC74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18AF1D93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110E47C7" w14:textId="77777777" w:rsidR="00304142" w:rsidRPr="00DF3C36" w:rsidRDefault="00304142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reinstalacji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systemu.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59AF" w14:textId="52FFE7DA" w:rsidR="00304142" w:rsidRPr="00DF3C36" w:rsidRDefault="00CA796A" w:rsidP="00457535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77DA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A19C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312E8381" w14:textId="77777777" w:rsidTr="001610BC">
        <w:trPr>
          <w:cantSplit/>
          <w:trHeight w:val="185"/>
        </w:trPr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0956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D175" w14:textId="77777777" w:rsidR="00304142" w:rsidRPr="00214778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Zestawy komputerowe muszą posiadać certyfikaty i oświadczenia:</w:t>
            </w:r>
          </w:p>
          <w:p w14:paraId="665E253B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 musi posiadać ISO 9001 co najmniej w zakresie projektowania, produkcji i serwisu komputerów.</w:t>
            </w:r>
          </w:p>
          <w:p w14:paraId="44C73D53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 musi posiadać ISO 14001, co najmniej w zakresie projektowania i produkcji.</w:t>
            </w:r>
          </w:p>
          <w:p w14:paraId="2A8865E1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Oferowane komputery stacjonarne muszą posiadać europejską deklarację zgodności CE.</w:t>
            </w:r>
          </w:p>
          <w:p w14:paraId="4DB94294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Certyfikat poprawnej współpracy z zaoferowanym systemem operacyjnym - do oferty dołączyć wydruk ze strony producenta oprogramowania systemowego.</w:t>
            </w:r>
          </w:p>
          <w:p w14:paraId="573BF970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komputera/fabryka producenta musi posiadać normę ISO 50001.</w:t>
            </w:r>
          </w:p>
          <w:p w14:paraId="32DD1714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Producent komputera musi posiadać normę ISO 27001.</w:t>
            </w:r>
          </w:p>
          <w:p w14:paraId="66CB287D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Style w:val="Hipercze"/>
                <w:rFonts w:ascii="Arial Narrow" w:hAnsi="Arial Narrow" w:cs="Times New Roman"/>
                <w:color w:val="auto"/>
                <w:u w:val="none"/>
              </w:rPr>
            </w:pPr>
            <w:r w:rsidRPr="00DF3C36">
              <w:rPr>
                <w:rFonts w:ascii="Arial Narrow" w:hAnsi="Arial Narrow" w:cs="Times New Roman"/>
              </w:rPr>
              <w:t xml:space="preserve">Oferowane komputery stacjonarne muszą posiadać certyfikat TCO 8.0 – obecność modelu na stronie </w:t>
            </w:r>
            <w:hyperlink r:id="rId9" w:history="1">
              <w:r w:rsidRPr="00DF3C36">
                <w:rPr>
                  <w:rStyle w:val="Hipercze"/>
                  <w:rFonts w:ascii="Arial Narrow" w:hAnsi="Arial Narrow" w:cs="Times New Roman"/>
                </w:rPr>
                <w:t>https://tcocertified.com/product-finder/</w:t>
              </w:r>
            </w:hyperlink>
          </w:p>
          <w:p w14:paraId="1ADD3587" w14:textId="77777777" w:rsidR="00304142" w:rsidRPr="00DF3C36" w:rsidRDefault="00304142" w:rsidP="00D57E5D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Oferowane komputery stacjonarne muszą posiadać certyfikat EPEAT dla standardu IEEE 1680.1 - 2018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4805" w14:textId="3102F5F5" w:rsidR="00304142" w:rsidRPr="00DF3C36" w:rsidRDefault="00CA796A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C8B3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------------------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4F8B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4386F12F" w14:textId="77777777" w:rsidTr="001610BC">
        <w:trPr>
          <w:gridBefore w:val="1"/>
          <w:wBefore w:w="6" w:type="dxa"/>
          <w:trHeight w:val="1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B6F1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2158A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Wymagane parametry techniczne monitora: </w:t>
            </w:r>
          </w:p>
          <w:p w14:paraId="29F12EBE" w14:textId="77777777" w:rsidR="00304142" w:rsidRPr="00DF3C36" w:rsidRDefault="00304142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typ ekranu - panoramiczny; ciekłokrystaliczny z aktywną matrycą IPS o przekątnej co najmniej 23,8”</w:t>
            </w:r>
          </w:p>
          <w:p w14:paraId="249B002C" w14:textId="77777777" w:rsidR="00304142" w:rsidRPr="00DF3C36" w:rsidRDefault="00304142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jasność: min. 250 cd/m2</w:t>
            </w:r>
          </w:p>
          <w:p w14:paraId="696266F5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Kontrast: min. 1000:1</w:t>
            </w:r>
          </w:p>
          <w:p w14:paraId="7F14B013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Wielkość plamki: 0,2745 mm</w:t>
            </w:r>
          </w:p>
          <w:p w14:paraId="57B3B865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Kąty widzenia (pion/poziom): min. 178°/178°</w:t>
            </w:r>
          </w:p>
          <w:p w14:paraId="24B5DF52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Czas reakcji matrycy: 5 ms </w:t>
            </w:r>
          </w:p>
          <w:p w14:paraId="70452474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Kolory: 16,7 mln</w:t>
            </w:r>
          </w:p>
          <w:p w14:paraId="279463EA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Rozdzielczość maksymalna: 1920 x 1080 pikseli</w:t>
            </w:r>
          </w:p>
          <w:p w14:paraId="02C9BF89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Powłoka powierzchni ekranu: Przeciwodblaskowa, utwardzona (3H)</w:t>
            </w:r>
          </w:p>
          <w:p w14:paraId="10C58EBD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Zakres pochylenia monitora: co najmniej Od -5° do +20°</w:t>
            </w:r>
          </w:p>
          <w:p w14:paraId="0601A356" w14:textId="260133AA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Złącze: 15-stykowe złącze D-</w:t>
            </w:r>
            <w:proofErr w:type="spellStart"/>
            <w:r w:rsidRPr="00DF3C36">
              <w:rPr>
                <w:rFonts w:ascii="Arial Narrow" w:hAnsi="Arial Narrow" w:cs="Times New Roman"/>
              </w:rPr>
              <w:t>Sub</w:t>
            </w:r>
            <w:proofErr w:type="spellEnd"/>
            <w:r w:rsidRPr="00DF3C36">
              <w:rPr>
                <w:rFonts w:ascii="Arial Narrow" w:hAnsi="Arial Narrow" w:cs="Times New Roman"/>
              </w:rPr>
              <w:t>, DVI-D (z HDCP), Display Port (lub inne złącze cyfrowe zgodne z zaoferowanym komputerem)</w:t>
            </w:r>
          </w:p>
          <w:p w14:paraId="07E3C6FA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wbudowane 2 głośniki min. 2 W (każdy), możliwość zastosowania zabezpieczenia typu </w:t>
            </w:r>
            <w:proofErr w:type="spellStart"/>
            <w:r w:rsidRPr="00DF3C36">
              <w:rPr>
                <w:rFonts w:ascii="Arial Narrow" w:hAnsi="Arial Narrow" w:cs="Times New Roman"/>
              </w:rPr>
              <w:t>Kensington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Lock</w:t>
            </w:r>
          </w:p>
          <w:p w14:paraId="48552928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 xml:space="preserve">Normy i standardy: Monitory muszą być wykonane zgodnie  normami i posiadać certyfikaty: TCO 8.0, ISO9241-307, EPEAT </w:t>
            </w:r>
            <w:proofErr w:type="spellStart"/>
            <w:r w:rsidRPr="00DF3C36">
              <w:rPr>
                <w:rFonts w:ascii="Arial Narrow" w:hAnsi="Arial Narrow" w:cs="Times New Roman"/>
              </w:rPr>
              <w:t>Bronze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, Energy Star 8.0, TÜV </w:t>
            </w:r>
            <w:proofErr w:type="spellStart"/>
            <w:r w:rsidRPr="00DF3C36">
              <w:rPr>
                <w:rFonts w:ascii="Arial Narrow" w:hAnsi="Arial Narrow" w:cs="Times New Roman"/>
              </w:rPr>
              <w:t>Low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Blue </w:t>
            </w:r>
            <w:proofErr w:type="spellStart"/>
            <w:r w:rsidRPr="00DF3C36">
              <w:rPr>
                <w:rFonts w:ascii="Arial Narrow" w:hAnsi="Arial Narrow" w:cs="Times New Roman"/>
              </w:rPr>
              <w:t>Light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, TÜV </w:t>
            </w:r>
            <w:proofErr w:type="spellStart"/>
            <w:r w:rsidRPr="00DF3C36">
              <w:rPr>
                <w:rFonts w:ascii="Arial Narrow" w:hAnsi="Arial Narrow" w:cs="Times New Roman"/>
              </w:rPr>
              <w:t>Flicker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</w:rPr>
              <w:t>Free</w:t>
            </w:r>
            <w:proofErr w:type="spellEnd"/>
            <w:r w:rsidRPr="00DF3C36">
              <w:rPr>
                <w:rFonts w:ascii="Arial Narrow" w:hAnsi="Arial Narrow" w:cs="Times New Roman"/>
              </w:rPr>
              <w:t xml:space="preserve">  – lub inne dokumenty wydane przez niezależny podmiot uprawniony do kontroli jakości, potwierdzające, że dostarczone monitory odpowiadają wskazanym normom.</w:t>
            </w:r>
          </w:p>
          <w:p w14:paraId="0618B030" w14:textId="77777777" w:rsidR="00304142" w:rsidRPr="00DF3C36" w:rsidRDefault="00304142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</w:rPr>
              <w:t>Monitor musi być dostarczony z kablem zasilającym, sygnałowym video (zgodnym ze złączem cyfrowym w oferowanym komputerze) i audio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CDF1" w14:textId="5AEA9382" w:rsidR="00304142" w:rsidRPr="00DF3C36" w:rsidRDefault="00457535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2B5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102D9" w14:textId="77777777" w:rsidR="00304142" w:rsidRPr="00DF3C36" w:rsidRDefault="00304142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04142" w:rsidRPr="00DF3C36" w14:paraId="54485FA9" w14:textId="77777777" w:rsidTr="001610BC">
        <w:trPr>
          <w:gridBefore w:val="1"/>
          <w:wBefore w:w="6" w:type="dxa"/>
          <w:cantSplit/>
          <w:trHeight w:val="18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F7450" w14:textId="77777777" w:rsidR="00304142" w:rsidRPr="00DF3C36" w:rsidRDefault="00304142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DEB8A" w14:textId="77777777" w:rsidR="00304142" w:rsidRPr="00214778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Gwarancja jakości producenta na kompletny zestaw komputerowy wraz z monitorem:</w:t>
            </w:r>
          </w:p>
          <w:p w14:paraId="4EC1FC1A" w14:textId="27C7F69F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- </w:t>
            </w:r>
            <w:r w:rsidR="00214778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minimalny 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na okres </w:t>
            </w:r>
            <w:r w:rsidR="002F68C1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gwarancji </w:t>
            </w:r>
            <w:r w:rsidR="0070018D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24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 miesi</w:t>
            </w:r>
            <w:r w:rsidR="001610BC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ą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c</w:t>
            </w:r>
            <w:r w:rsidR="001610BC"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e</w:t>
            </w:r>
            <w:r w:rsidRPr="001610BC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- świadczonej  w siedzibie Zamawiającego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Onsite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), chyba że niezbędne będzie naprawa sprzętu w siedzibie producenta, lub autoryzowanym przez niego punkcie serwisowym - wówczas koszt transportu do i z naprawy pokrywa Wykonawca.</w:t>
            </w:r>
          </w:p>
          <w:p w14:paraId="02F14BAA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 przypadku monitora dopuszcza się </w:t>
            </w:r>
            <w:bookmarkStart w:id="0" w:name="_Hlk85097731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gwarancje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to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bookmarkEnd w:id="0"/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7DF0608B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Naprawy gwarancyjne  urządzeń musi być realizowany przez Producenta lub Autoryzowanego Partnera Serwisowego Producenta</w:t>
            </w:r>
          </w:p>
          <w:p w14:paraId="09B49FA6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- Wszystkie elementy składowe komputera musza  być produkowane lub certyfikowane przez producenta i muszą być są objęte gwarancją producenta o wymaganym w specyfikacji poziomie SLA </w:t>
            </w:r>
          </w:p>
          <w:p w14:paraId="715D641D" w14:textId="77777777" w:rsidR="00304142" w:rsidRPr="00DF3C36" w:rsidRDefault="00304142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Dostęp do najnowszych sterowników i uaktualnień realizowany poprzez podanie na dedykowanej stronie internetowej producenta numeru seryjnego lub modelu komputera – do oferty należy dołączyć link strony.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99111" w14:textId="48890DC4" w:rsidR="00304142" w:rsidRDefault="00CA796A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</w:p>
          <w:p w14:paraId="4FFFB72C" w14:textId="77777777" w:rsidR="002F68C1" w:rsidRDefault="002F68C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26D6B14F" w14:textId="16262254" w:rsidR="002F68C1" w:rsidRPr="00DF3C36" w:rsidRDefault="002F68C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CF872" w14:textId="2D61D1CF" w:rsidR="00304142" w:rsidRPr="001610BC" w:rsidRDefault="001610BC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Dodatkowy</w:t>
            </w:r>
            <w:proofErr w:type="spellEnd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okr</w:t>
            </w:r>
            <w:r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e</w:t>
            </w:r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s</w:t>
            </w:r>
            <w:proofErr w:type="spellEnd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>gwarancji</w:t>
            </w:r>
            <w:proofErr w:type="spellEnd"/>
            <w:r w:rsidRPr="001610BC">
              <w:rPr>
                <w:rFonts w:ascii="Arial Narrow" w:eastAsia="Calibri" w:hAnsi="Arial Narrow" w:cs="Times New Roman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ponad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minimalny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należy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podać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w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formularzu</w:t>
            </w:r>
            <w:proofErr w:type="spellEnd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610BC">
              <w:rPr>
                <w:rFonts w:ascii="Arial Narrow" w:eastAsia="Calibri" w:hAnsi="Arial Narrow" w:cs="Times New Roman"/>
                <w:bCs/>
                <w:color w:val="FF0000"/>
                <w:sz w:val="22"/>
                <w:szCs w:val="22"/>
                <w:lang w:val="en-GB"/>
              </w:rPr>
              <w:t>ofertowym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3F19A" w14:textId="27962DDD" w:rsidR="00304142" w:rsidRPr="00DF3C36" w:rsidRDefault="001610BC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dodatkowy okres gwarancji będzie punktowany </w:t>
            </w:r>
            <w:r w:rsidRPr="00214778">
              <w:rPr>
                <w:rFonts w:ascii="Arial Narrow" w:hAnsi="Arial Narrow"/>
                <w:b/>
                <w:i/>
                <w:sz w:val="22"/>
                <w:szCs w:val="22"/>
              </w:rPr>
              <w:t>zgodnie z kryterium oceny ofert opisanym w pkt 36 SWZ)</w:t>
            </w:r>
          </w:p>
        </w:tc>
      </w:tr>
      <w:tr w:rsidR="00D57E5D" w:rsidRPr="00DF3C36" w14:paraId="63457CDA" w14:textId="77777777" w:rsidTr="001610BC">
        <w:trPr>
          <w:gridBefore w:val="1"/>
          <w:wBefore w:w="6" w:type="dxa"/>
          <w:cantSplit/>
          <w:trHeight w:val="1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DD0A" w14:textId="77777777" w:rsidR="00D57E5D" w:rsidRPr="00DF3C36" w:rsidRDefault="00D57E5D" w:rsidP="00D57E5D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CE36" w14:textId="50513D85" w:rsidR="00D57E5D" w:rsidRPr="00D57E5D" w:rsidRDefault="00D57E5D" w:rsidP="00D57E5D">
            <w:pPr>
              <w:spacing w:before="0" w:after="120"/>
              <w:ind w:right="0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57E5D">
              <w:rPr>
                <w:rFonts w:ascii="Arial Narrow" w:hAnsi="Arial Narrow"/>
                <w:b/>
                <w:bCs/>
                <w:sz w:val="22"/>
                <w:szCs w:val="22"/>
              </w:rPr>
              <w:t>Dodatkowe oprogramowanie</w:t>
            </w:r>
            <w:r w:rsidR="002554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zarządzające</w:t>
            </w:r>
            <w:r w:rsidRPr="00D57E5D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207F7673" w14:textId="77777777" w:rsidR="00D57E5D" w:rsidRDefault="00D57E5D" w:rsidP="00D57E5D">
            <w:pPr>
              <w:pStyle w:val="NormalnyWeb"/>
              <w:rPr>
                <w:rFonts w:ascii="Arial Narrow" w:hAnsi="Arial Narrow"/>
                <w:sz w:val="22"/>
                <w:szCs w:val="22"/>
              </w:rPr>
            </w:pPr>
            <w:r w:rsidRPr="00D57E5D">
              <w:rPr>
                <w:rFonts w:ascii="Arial Narrow" w:hAnsi="Arial Narrow"/>
                <w:sz w:val="22"/>
                <w:szCs w:val="22"/>
              </w:rPr>
              <w:t xml:space="preserve"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</w:t>
            </w:r>
          </w:p>
          <w:p w14:paraId="0F418E3F" w14:textId="24DAAA29" w:rsidR="00D57E5D" w:rsidRPr="00D57E5D" w:rsidRDefault="00D57E5D" w:rsidP="00D57E5D">
            <w:pPr>
              <w:pStyle w:val="NormalnyWeb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5DD" w14:textId="21F08C44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sz w:val="22"/>
                <w:szCs w:val="22"/>
              </w:rPr>
              <w:t>TAK/NIE</w:t>
            </w:r>
            <w:r w:rsidR="007E5E94">
              <w:rPr>
                <w:rFonts w:ascii="Arial Narrow" w:hAnsi="Arial Narrow"/>
                <w:b/>
                <w:sz w:val="22"/>
                <w:szCs w:val="22"/>
              </w:rPr>
              <w:t>*</w:t>
            </w:r>
            <w:bookmarkStart w:id="1" w:name="_GoBack"/>
            <w:bookmarkEnd w:id="1"/>
          </w:p>
          <w:p w14:paraId="35C1FFAF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7AB297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14778">
              <w:rPr>
                <w:rFonts w:ascii="Arial Narrow" w:hAnsi="Arial Narrow"/>
                <w:i/>
                <w:sz w:val="22"/>
                <w:szCs w:val="22"/>
              </w:rPr>
              <w:t>TAK – 8 pkt</w:t>
            </w:r>
          </w:p>
          <w:p w14:paraId="742238C6" w14:textId="77777777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14778">
              <w:rPr>
                <w:rFonts w:ascii="Arial Narrow" w:hAnsi="Arial Narrow"/>
                <w:i/>
                <w:sz w:val="22"/>
                <w:szCs w:val="22"/>
              </w:rPr>
              <w:t xml:space="preserve">NIE – 0 pkt </w:t>
            </w:r>
          </w:p>
          <w:p w14:paraId="60FAB08C" w14:textId="57B1F08E" w:rsidR="00D57E5D" w:rsidRPr="00D57E5D" w:rsidRDefault="00D57E5D" w:rsidP="00D57E5D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i/>
                <w:sz w:val="22"/>
                <w:szCs w:val="22"/>
              </w:rPr>
              <w:t>(zgodnie z kryterium oceny ofert opisanym w pkt 36 SWZ)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C467" w14:textId="77777777" w:rsidR="00D57E5D" w:rsidRPr="00D57E5D" w:rsidRDefault="00D57E5D" w:rsidP="00D57E5D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938" w14:textId="0A283AAA" w:rsidR="00D57E5D" w:rsidRPr="00214778" w:rsidRDefault="00D57E5D" w:rsidP="00D57E5D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1477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 xml:space="preserve">(w przypadku zakreślenia opcji </w:t>
            </w:r>
            <w:r w:rsidRPr="0021477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  <w:u w:val="single"/>
              </w:rPr>
              <w:t>TAK</w:t>
            </w:r>
            <w:r w:rsidRPr="00214778"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  <w:t xml:space="preserve"> należy podać nazwę oferowanego oprogramowania wraz z informacją o jego funkcjonalności)</w:t>
            </w:r>
          </w:p>
        </w:tc>
      </w:tr>
    </w:tbl>
    <w:p w14:paraId="11464034" w14:textId="77777777" w:rsidR="00304142" w:rsidRPr="00F45F13" w:rsidRDefault="00304142">
      <w:pPr>
        <w:spacing w:before="0"/>
        <w:ind w:right="0"/>
        <w:jc w:val="left"/>
        <w:rPr>
          <w:rFonts w:ascii="Times New Roman" w:hAnsi="Times New Roman" w:cs="Times New Roman"/>
          <w:sz w:val="34"/>
          <w:szCs w:val="34"/>
        </w:rPr>
      </w:pPr>
    </w:p>
    <w:p w14:paraId="1527DCC9" w14:textId="77777777" w:rsidR="00304142" w:rsidRPr="00DF3C36" w:rsidRDefault="00304142">
      <w:pPr>
        <w:shd w:val="clear" w:color="auto" w:fill="FFFFFF"/>
        <w:spacing w:before="0"/>
        <w:ind w:left="426" w:right="-29" w:hanging="426"/>
        <w:rPr>
          <w:rFonts w:ascii="Arial Narrow" w:hAnsi="Arial Narrow" w:cs="Times New Roman"/>
          <w:b/>
          <w:bCs/>
        </w:rPr>
      </w:pPr>
      <w:r w:rsidRPr="00DF3C36">
        <w:rPr>
          <w:rFonts w:ascii="Arial Narrow" w:hAnsi="Arial Narrow" w:cs="Times New Roman"/>
          <w:b/>
          <w:bCs/>
        </w:rPr>
        <w:t xml:space="preserve">* </w:t>
      </w:r>
      <w:r w:rsidRPr="00DF3C36">
        <w:rPr>
          <w:rFonts w:ascii="Arial Narrow" w:hAnsi="Arial Narrow" w:cs="Times New Roman"/>
          <w:b/>
          <w:bCs/>
        </w:rPr>
        <w:tab/>
        <w:t>niewłaściwe skreślić</w:t>
      </w:r>
    </w:p>
    <w:p w14:paraId="354DC7B6" w14:textId="77777777" w:rsidR="00304142" w:rsidRDefault="00304142">
      <w:pPr>
        <w:spacing w:before="0"/>
      </w:pPr>
    </w:p>
    <w:sectPr w:rsidR="00304142" w:rsidSect="00D57E5D">
      <w:headerReference w:type="default" r:id="rId10"/>
      <w:footerReference w:type="default" r:id="rId11"/>
      <w:pgSz w:w="16838" w:h="11906" w:orient="landscape"/>
      <w:pgMar w:top="0" w:right="1134" w:bottom="454" w:left="1134" w:header="283" w:footer="283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4791" w14:textId="77777777" w:rsidR="003F7B8A" w:rsidRDefault="003F7B8A" w:rsidP="0049609C">
      <w:pPr>
        <w:spacing w:before="0"/>
      </w:pPr>
      <w:r>
        <w:separator/>
      </w:r>
    </w:p>
  </w:endnote>
  <w:endnote w:type="continuationSeparator" w:id="0">
    <w:p w14:paraId="13AE9A0B" w14:textId="77777777" w:rsidR="003F7B8A" w:rsidRDefault="003F7B8A" w:rsidP="004960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AABB" w14:textId="77777777" w:rsidR="00304142" w:rsidRPr="00DF3C36" w:rsidRDefault="00D04AEF">
    <w:pPr>
      <w:pStyle w:val="Stopka"/>
      <w:jc w:val="center"/>
      <w:rPr>
        <w:rFonts w:ascii="Arial Narrow" w:hAnsi="Arial Narrow"/>
      </w:rPr>
    </w:pPr>
    <w:r w:rsidRPr="00DF3C36">
      <w:rPr>
        <w:rFonts w:ascii="Arial Narrow" w:hAnsi="Arial Narrow"/>
      </w:rPr>
      <w:fldChar w:fldCharType="begin"/>
    </w:r>
    <w:r w:rsidRPr="00DF3C36">
      <w:rPr>
        <w:rFonts w:ascii="Arial Narrow" w:hAnsi="Arial Narrow"/>
      </w:rPr>
      <w:instrText>PAGE</w:instrText>
    </w:r>
    <w:r w:rsidRPr="00DF3C36">
      <w:rPr>
        <w:rFonts w:ascii="Arial Narrow" w:hAnsi="Arial Narrow"/>
      </w:rPr>
      <w:fldChar w:fldCharType="separate"/>
    </w:r>
    <w:r w:rsidR="007E5E94">
      <w:rPr>
        <w:rFonts w:ascii="Arial Narrow" w:hAnsi="Arial Narrow"/>
        <w:noProof/>
      </w:rPr>
      <w:t>14</w:t>
    </w:r>
    <w:r w:rsidRPr="00DF3C36">
      <w:rPr>
        <w:rFonts w:ascii="Arial Narrow" w:hAnsi="Arial Narrow"/>
        <w:noProof/>
      </w:rPr>
      <w:fldChar w:fldCharType="end"/>
    </w:r>
  </w:p>
  <w:p w14:paraId="59639EB3" w14:textId="77777777" w:rsidR="00304142" w:rsidRDefault="00304142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4B480" w14:textId="77777777" w:rsidR="003F7B8A" w:rsidRDefault="003F7B8A" w:rsidP="0049609C">
      <w:pPr>
        <w:spacing w:before="0"/>
      </w:pPr>
      <w:r>
        <w:separator/>
      </w:r>
    </w:p>
  </w:footnote>
  <w:footnote w:type="continuationSeparator" w:id="0">
    <w:p w14:paraId="06D81D7D" w14:textId="77777777" w:rsidR="003F7B8A" w:rsidRDefault="003F7B8A" w:rsidP="004960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95496" w14:textId="7FEA4F21" w:rsidR="00457535" w:rsidRDefault="00457535" w:rsidP="00457535">
    <w:pPr>
      <w:pStyle w:val="Nagwek"/>
      <w:jc w:val="center"/>
      <w:rPr>
        <w:sz w:val="16"/>
        <w:szCs w:val="16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9BBB631" wp14:editId="2C4F7939">
          <wp:simplePos x="0" y="0"/>
          <wp:positionH relativeFrom="page">
            <wp:posOffset>792480</wp:posOffset>
          </wp:positionH>
          <wp:positionV relativeFrom="page">
            <wp:posOffset>133985</wp:posOffset>
          </wp:positionV>
          <wp:extent cx="800100" cy="734060"/>
          <wp:effectExtent l="0" t="0" r="0" b="8890"/>
          <wp:wrapTight wrapText="bothSides">
            <wp:wrapPolygon edited="0">
              <wp:start x="0" y="0"/>
              <wp:lineTo x="0" y="21301"/>
              <wp:lineTo x="21086" y="21301"/>
              <wp:lineTo x="21086" y="19059"/>
              <wp:lineTo x="20057" y="18498"/>
              <wp:lineTo x="16971" y="17938"/>
              <wp:lineTo x="21086" y="7848"/>
              <wp:lineTo x="21086" y="1121"/>
              <wp:lineTo x="12857" y="0"/>
              <wp:lineTo x="0" y="0"/>
            </wp:wrapPolygon>
          </wp:wrapTight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ECFB7" w14:textId="77777777" w:rsidR="00457535" w:rsidRDefault="00457535" w:rsidP="00457535">
    <w:pPr>
      <w:pStyle w:val="Nagwek"/>
      <w:jc w:val="center"/>
      <w:rPr>
        <w:sz w:val="16"/>
        <w:szCs w:val="16"/>
      </w:rPr>
    </w:pPr>
  </w:p>
  <w:p w14:paraId="45B3756C" w14:textId="77777777" w:rsidR="00457535" w:rsidRDefault="00457535" w:rsidP="00457535">
    <w:pPr>
      <w:pStyle w:val="Nagwek"/>
      <w:jc w:val="center"/>
      <w:rPr>
        <w:sz w:val="16"/>
        <w:szCs w:val="16"/>
      </w:rPr>
    </w:pPr>
  </w:p>
  <w:p w14:paraId="10AC9730" w14:textId="77777777" w:rsidR="00457535" w:rsidRDefault="00457535" w:rsidP="00457535">
    <w:pPr>
      <w:pStyle w:val="Nagwek"/>
      <w:jc w:val="center"/>
      <w:rPr>
        <w:sz w:val="16"/>
        <w:szCs w:val="16"/>
      </w:rPr>
    </w:pPr>
  </w:p>
  <w:p w14:paraId="4830D5F1" w14:textId="77777777" w:rsidR="00457535" w:rsidRDefault="00457535" w:rsidP="00457535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>Realizacja Programu Dostosowawczego w Wojewódzkim Szpitalu Zespolonym w Kielcach”</w:t>
    </w:r>
    <w:r>
      <w:rPr>
        <w:sz w:val="16"/>
        <w:szCs w:val="16"/>
      </w:rPr>
      <w:t>.</w:t>
    </w:r>
  </w:p>
  <w:p w14:paraId="1CED4289" w14:textId="4D40D577" w:rsidR="00DF3C36" w:rsidRPr="00DF3C36" w:rsidRDefault="00DF3C36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2</w:t>
    </w:r>
    <w:r w:rsidR="00A92538">
      <w:rPr>
        <w:rFonts w:ascii="Arial Narrow" w:hAnsi="Arial Narrow"/>
        <w:b/>
        <w:bCs/>
        <w:sz w:val="22"/>
        <w:szCs w:val="22"/>
      </w:rPr>
      <w:t>a</w:t>
    </w:r>
    <w:r w:rsidRPr="00DF3C36">
      <w:rPr>
        <w:rFonts w:ascii="Arial Narrow" w:hAnsi="Arial Narrow"/>
        <w:b/>
        <w:bCs/>
        <w:sz w:val="22"/>
        <w:szCs w:val="22"/>
      </w:rPr>
      <w:t xml:space="preserve"> do SWZ</w:t>
    </w:r>
  </w:p>
  <w:p w14:paraId="7BDD5026" w14:textId="70706E5A" w:rsidR="00DF3C36" w:rsidRPr="00DF3C36" w:rsidRDefault="00CA796A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Załącznik nr 1</w:t>
    </w:r>
    <w:r w:rsidR="00DF3C36" w:rsidRPr="00DF3C36">
      <w:rPr>
        <w:rFonts w:ascii="Arial Narrow" w:hAnsi="Arial Narrow"/>
        <w:b/>
        <w:bCs/>
        <w:sz w:val="22"/>
        <w:szCs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440E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F47682"/>
    <w:multiLevelType w:val="multilevel"/>
    <w:tmpl w:val="FFFFFFFF"/>
    <w:lvl w:ilvl="0">
      <w:start w:val="1"/>
      <w:numFmt w:val="bullet"/>
      <w:lvlText w:val=""/>
      <w:lvlJc w:val="left"/>
      <w:pPr>
        <w:ind w:left="101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223AD"/>
    <w:multiLevelType w:val="multilevel"/>
    <w:tmpl w:val="FFFFFFFF"/>
    <w:lvl w:ilvl="0">
      <w:start w:val="1"/>
      <w:numFmt w:val="decimal"/>
      <w:lvlText w:val="%1."/>
      <w:lvlJc w:val="center"/>
      <w:pPr>
        <w:ind w:firstLine="28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D6E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2F276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9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71691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6A09B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EC73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2E5E57"/>
    <w:multiLevelType w:val="multilevel"/>
    <w:tmpl w:val="FFFFFFFF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C"/>
    <w:rsid w:val="00047F70"/>
    <w:rsid w:val="00052C55"/>
    <w:rsid w:val="00097646"/>
    <w:rsid w:val="000B43D9"/>
    <w:rsid w:val="000B5E9B"/>
    <w:rsid w:val="000C3F29"/>
    <w:rsid w:val="000E4BA1"/>
    <w:rsid w:val="0012017B"/>
    <w:rsid w:val="001230E1"/>
    <w:rsid w:val="00143180"/>
    <w:rsid w:val="00144291"/>
    <w:rsid w:val="00145263"/>
    <w:rsid w:val="001610BC"/>
    <w:rsid w:val="00165268"/>
    <w:rsid w:val="0018454A"/>
    <w:rsid w:val="00197208"/>
    <w:rsid w:val="001A3FEC"/>
    <w:rsid w:val="001A6550"/>
    <w:rsid w:val="001B1081"/>
    <w:rsid w:val="001B2E2D"/>
    <w:rsid w:val="001B4E35"/>
    <w:rsid w:val="001D725A"/>
    <w:rsid w:val="00213BAE"/>
    <w:rsid w:val="00214778"/>
    <w:rsid w:val="00215766"/>
    <w:rsid w:val="00216D1B"/>
    <w:rsid w:val="00223E02"/>
    <w:rsid w:val="002549F7"/>
    <w:rsid w:val="002554AF"/>
    <w:rsid w:val="00281631"/>
    <w:rsid w:val="00294DC7"/>
    <w:rsid w:val="002A1A51"/>
    <w:rsid w:val="002A6486"/>
    <w:rsid w:val="002B239B"/>
    <w:rsid w:val="002F2FCB"/>
    <w:rsid w:val="002F68C1"/>
    <w:rsid w:val="0030172C"/>
    <w:rsid w:val="00304142"/>
    <w:rsid w:val="003078E1"/>
    <w:rsid w:val="00324620"/>
    <w:rsid w:val="003249B6"/>
    <w:rsid w:val="00330451"/>
    <w:rsid w:val="00332C97"/>
    <w:rsid w:val="00334533"/>
    <w:rsid w:val="00341F5C"/>
    <w:rsid w:val="003454D0"/>
    <w:rsid w:val="00352A82"/>
    <w:rsid w:val="00354000"/>
    <w:rsid w:val="003878B1"/>
    <w:rsid w:val="003C7E1E"/>
    <w:rsid w:val="003D3A68"/>
    <w:rsid w:val="003D484A"/>
    <w:rsid w:val="003D5715"/>
    <w:rsid w:val="003F7B8A"/>
    <w:rsid w:val="00405B3D"/>
    <w:rsid w:val="00457535"/>
    <w:rsid w:val="004703E0"/>
    <w:rsid w:val="00472D7F"/>
    <w:rsid w:val="00481393"/>
    <w:rsid w:val="00483895"/>
    <w:rsid w:val="0049609C"/>
    <w:rsid w:val="004A174A"/>
    <w:rsid w:val="004D6139"/>
    <w:rsid w:val="004D6692"/>
    <w:rsid w:val="004F7E41"/>
    <w:rsid w:val="0056015A"/>
    <w:rsid w:val="005624EC"/>
    <w:rsid w:val="005658F9"/>
    <w:rsid w:val="0056760D"/>
    <w:rsid w:val="00574555"/>
    <w:rsid w:val="00574B01"/>
    <w:rsid w:val="005A11AA"/>
    <w:rsid w:val="005C7EBB"/>
    <w:rsid w:val="005D7B13"/>
    <w:rsid w:val="00601FC3"/>
    <w:rsid w:val="00623292"/>
    <w:rsid w:val="00627875"/>
    <w:rsid w:val="00656F47"/>
    <w:rsid w:val="006668A3"/>
    <w:rsid w:val="0066745C"/>
    <w:rsid w:val="00681204"/>
    <w:rsid w:val="00681398"/>
    <w:rsid w:val="006A6527"/>
    <w:rsid w:val="006A7FD7"/>
    <w:rsid w:val="006C46FA"/>
    <w:rsid w:val="006D5D65"/>
    <w:rsid w:val="006E1029"/>
    <w:rsid w:val="006E5DC5"/>
    <w:rsid w:val="006F47ED"/>
    <w:rsid w:val="0070018D"/>
    <w:rsid w:val="007043AF"/>
    <w:rsid w:val="00712190"/>
    <w:rsid w:val="007266B3"/>
    <w:rsid w:val="007450DE"/>
    <w:rsid w:val="00763828"/>
    <w:rsid w:val="007804E7"/>
    <w:rsid w:val="007868C6"/>
    <w:rsid w:val="00797E6A"/>
    <w:rsid w:val="007B3191"/>
    <w:rsid w:val="007C11D4"/>
    <w:rsid w:val="007E457D"/>
    <w:rsid w:val="007E5E94"/>
    <w:rsid w:val="007F079C"/>
    <w:rsid w:val="00824B6B"/>
    <w:rsid w:val="008426E1"/>
    <w:rsid w:val="00843394"/>
    <w:rsid w:val="00844FE7"/>
    <w:rsid w:val="00886FDB"/>
    <w:rsid w:val="008977D7"/>
    <w:rsid w:val="008A213C"/>
    <w:rsid w:val="008B0202"/>
    <w:rsid w:val="008C44CF"/>
    <w:rsid w:val="008D3118"/>
    <w:rsid w:val="008D67F9"/>
    <w:rsid w:val="008E3440"/>
    <w:rsid w:val="00911BB9"/>
    <w:rsid w:val="00924B95"/>
    <w:rsid w:val="009371DE"/>
    <w:rsid w:val="0095330C"/>
    <w:rsid w:val="00954915"/>
    <w:rsid w:val="009D2077"/>
    <w:rsid w:val="00A11813"/>
    <w:rsid w:val="00A15183"/>
    <w:rsid w:val="00A258BA"/>
    <w:rsid w:val="00A3524C"/>
    <w:rsid w:val="00A357E9"/>
    <w:rsid w:val="00A522C8"/>
    <w:rsid w:val="00A5631A"/>
    <w:rsid w:val="00A66251"/>
    <w:rsid w:val="00A67EAD"/>
    <w:rsid w:val="00A804C6"/>
    <w:rsid w:val="00A8259F"/>
    <w:rsid w:val="00A92538"/>
    <w:rsid w:val="00A93E24"/>
    <w:rsid w:val="00A9557F"/>
    <w:rsid w:val="00AB60B2"/>
    <w:rsid w:val="00AC1470"/>
    <w:rsid w:val="00AE2B16"/>
    <w:rsid w:val="00B06D24"/>
    <w:rsid w:val="00B50F99"/>
    <w:rsid w:val="00B53BE9"/>
    <w:rsid w:val="00B55A3A"/>
    <w:rsid w:val="00B63242"/>
    <w:rsid w:val="00B6662B"/>
    <w:rsid w:val="00B86B4C"/>
    <w:rsid w:val="00B936D0"/>
    <w:rsid w:val="00BA3D16"/>
    <w:rsid w:val="00BA5CD9"/>
    <w:rsid w:val="00BD7257"/>
    <w:rsid w:val="00BE2D57"/>
    <w:rsid w:val="00BF76BD"/>
    <w:rsid w:val="00C0778C"/>
    <w:rsid w:val="00C10A35"/>
    <w:rsid w:val="00C12F75"/>
    <w:rsid w:val="00C204DD"/>
    <w:rsid w:val="00C50070"/>
    <w:rsid w:val="00C5183D"/>
    <w:rsid w:val="00C519BC"/>
    <w:rsid w:val="00C6372A"/>
    <w:rsid w:val="00C72ECE"/>
    <w:rsid w:val="00C73D41"/>
    <w:rsid w:val="00C8057F"/>
    <w:rsid w:val="00CA796A"/>
    <w:rsid w:val="00CB32FD"/>
    <w:rsid w:val="00CB5A43"/>
    <w:rsid w:val="00CD7749"/>
    <w:rsid w:val="00CE66DC"/>
    <w:rsid w:val="00D04AEF"/>
    <w:rsid w:val="00D05401"/>
    <w:rsid w:val="00D21B90"/>
    <w:rsid w:val="00D35E4F"/>
    <w:rsid w:val="00D370C0"/>
    <w:rsid w:val="00D57E5D"/>
    <w:rsid w:val="00D92D67"/>
    <w:rsid w:val="00D96CD6"/>
    <w:rsid w:val="00DB2804"/>
    <w:rsid w:val="00DC15DA"/>
    <w:rsid w:val="00DD33F9"/>
    <w:rsid w:val="00DF3C36"/>
    <w:rsid w:val="00DF443F"/>
    <w:rsid w:val="00E14151"/>
    <w:rsid w:val="00E87889"/>
    <w:rsid w:val="00E90E9C"/>
    <w:rsid w:val="00EA2823"/>
    <w:rsid w:val="00EA47F8"/>
    <w:rsid w:val="00F013A5"/>
    <w:rsid w:val="00F45F13"/>
    <w:rsid w:val="00F648C1"/>
    <w:rsid w:val="00F91812"/>
    <w:rsid w:val="00FA0BC1"/>
    <w:rsid w:val="00FD2758"/>
    <w:rsid w:val="00FD2A24"/>
    <w:rsid w:val="00FE439A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F8D4B"/>
  <w15:docId w15:val="{8C934101-1022-4C11-93D6-E9A896E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F9"/>
    <w:pPr>
      <w:widowControl w:val="0"/>
      <w:spacing w:before="58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8F9"/>
    <w:pPr>
      <w:keepNext/>
      <w:keepLines/>
      <w:spacing w:before="240"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58F9"/>
    <w:pPr>
      <w:keepNext/>
      <w:keepLines/>
      <w:spacing w:before="40"/>
      <w:outlineLvl w:val="3"/>
    </w:pPr>
    <w:rPr>
      <w:rFonts w:ascii="Calibri Light" w:eastAsia="Calibri" w:hAnsi="Calibri Light" w:cs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58F9"/>
    <w:rPr>
      <w:rFonts w:ascii="Calibri Light" w:hAnsi="Calibri Light" w:cs="Calibri Light"/>
      <w:color w:val="2F5496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58F9"/>
    <w:rPr>
      <w:rFonts w:ascii="Calibri Light" w:hAnsi="Calibri Light" w:cs="Calibri Light"/>
      <w:i/>
      <w:iCs/>
      <w:color w:val="2F5496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658F9"/>
    <w:rPr>
      <w:rFonts w:ascii="Arial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658F9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658F9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658F9"/>
    <w:pPr>
      <w:tabs>
        <w:tab w:val="center" w:pos="4536"/>
        <w:tab w:val="right" w:pos="9072"/>
      </w:tabs>
      <w:spacing w:before="0"/>
    </w:pPr>
  </w:style>
  <w:style w:type="character" w:customStyle="1" w:styleId="HeaderChar1">
    <w:name w:val="Header Char1"/>
    <w:basedOn w:val="Domylnaczcionkaakapitu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9609C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sid w:val="0049609C"/>
  </w:style>
  <w:style w:type="paragraph" w:styleId="Legenda">
    <w:name w:val="caption"/>
    <w:basedOn w:val="Normalny"/>
    <w:uiPriority w:val="99"/>
    <w:qFormat/>
    <w:rsid w:val="004960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9609C"/>
    <w:pPr>
      <w:suppressLineNumbers/>
    </w:pPr>
  </w:style>
  <w:style w:type="paragraph" w:customStyle="1" w:styleId="Gwkaistopka">
    <w:name w:val="Główka i stopka"/>
    <w:basedOn w:val="Normalny"/>
    <w:uiPriority w:val="99"/>
    <w:rsid w:val="0049609C"/>
  </w:style>
  <w:style w:type="paragraph" w:styleId="Stopka">
    <w:name w:val="footer"/>
    <w:basedOn w:val="Normalny"/>
    <w:link w:val="StopkaZnak"/>
    <w:uiPriority w:val="99"/>
    <w:rsid w:val="005658F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5658F9"/>
    <w:pPr>
      <w:widowControl/>
      <w:spacing w:before="0" w:after="200" w:line="276" w:lineRule="auto"/>
      <w:ind w:left="720" w:right="0"/>
      <w:jc w:val="left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uiPriority w:val="99"/>
    <w:qFormat/>
    <w:rsid w:val="005658F9"/>
    <w:pPr>
      <w:widowControl w:val="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ocumentMap">
    <w:name w:val="DocumentMap"/>
    <w:uiPriority w:val="99"/>
    <w:rsid w:val="0049609C"/>
    <w:pPr>
      <w:spacing w:after="160" w:line="259" w:lineRule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1D725A"/>
    <w:rPr>
      <w:rFonts w:cs="Calibri"/>
      <w:color w:val="0000FF"/>
      <w:u w:val="single"/>
    </w:rPr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99"/>
    <w:locked/>
    <w:rsid w:val="004D6692"/>
    <w:rPr>
      <w:rFonts w:ascii="Calibri" w:hAnsi="Calibri" w:cs="Calibri"/>
      <w:sz w:val="22"/>
      <w:szCs w:val="22"/>
      <w:lang w:val="pl-PL" w:eastAsia="pl-PL"/>
    </w:rPr>
  </w:style>
  <w:style w:type="character" w:styleId="UyteHipercze">
    <w:name w:val="FollowedHyperlink"/>
    <w:basedOn w:val="Domylnaczcionkaakapitu"/>
    <w:uiPriority w:val="99"/>
    <w:rsid w:val="0012017B"/>
    <w:rPr>
      <w:rFonts w:cs="Calibri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C8057F"/>
    <w:rPr>
      <w:rFonts w:ascii="Calibri" w:eastAsia="MS Mincho" w:hAnsi="Calibri" w:cs="Calibri"/>
      <w:sz w:val="20"/>
      <w:szCs w:val="20"/>
      <w:lang w:eastAsia="ja-JP"/>
    </w:rPr>
  </w:style>
  <w:style w:type="paragraph" w:styleId="NormalnyWeb">
    <w:name w:val="Normal (Web)"/>
    <w:basedOn w:val="Normalny"/>
    <w:uiPriority w:val="99"/>
    <w:unhideWhenUsed/>
    <w:rsid w:val="00D57E5D"/>
    <w:pPr>
      <w:widowControl/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result.com/80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product-fin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02BB-1675-4999-AF1A-BFCF49F7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2340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wszz</Company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ekwasniewska</cp:lastModifiedBy>
  <cp:revision>8</cp:revision>
  <dcterms:created xsi:type="dcterms:W3CDTF">2021-11-16T09:39:00Z</dcterms:created>
  <dcterms:modified xsi:type="dcterms:W3CDTF">2021-11-26T11:05:00Z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