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9862CA" w:rsidRDefault="009604D8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BC3B6A">
        <w:rPr>
          <w:b/>
          <w:bCs/>
          <w:sz w:val="22"/>
          <w:szCs w:val="22"/>
          <w:lang w:eastAsia="zh-CN"/>
        </w:rPr>
        <w:t>73</w:t>
      </w:r>
      <w:r w:rsidR="00EE2FEF">
        <w:rPr>
          <w:b/>
          <w:bCs/>
          <w:sz w:val="22"/>
          <w:szCs w:val="22"/>
          <w:lang w:eastAsia="zh-CN"/>
        </w:rPr>
        <w:t>/2022</w:t>
      </w:r>
      <w:r w:rsidRPr="009862CA">
        <w:rPr>
          <w:b/>
          <w:bCs/>
          <w:sz w:val="22"/>
          <w:szCs w:val="22"/>
          <w:lang w:eastAsia="zh-CN"/>
        </w:rPr>
        <w:t>/EK</w:t>
      </w:r>
    </w:p>
    <w:p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04D8">
        <w:rPr>
          <w:color w:val="FF0000"/>
          <w:sz w:val="22"/>
          <w:szCs w:val="22"/>
          <w:lang w:eastAsia="zh-CN"/>
        </w:rPr>
        <w:t>Załącznik nr 2</w:t>
      </w:r>
      <w:r w:rsidR="00D13A11">
        <w:rPr>
          <w:color w:val="FF0000"/>
          <w:sz w:val="22"/>
          <w:szCs w:val="22"/>
          <w:lang w:eastAsia="zh-CN"/>
        </w:rPr>
        <w:t>g</w:t>
      </w:r>
      <w:r w:rsidR="004F4D45" w:rsidRPr="009604D8">
        <w:rPr>
          <w:color w:val="FF0000"/>
          <w:sz w:val="22"/>
          <w:szCs w:val="22"/>
          <w:lang w:eastAsia="zh-CN"/>
        </w:rPr>
        <w:t xml:space="preserve"> do S</w:t>
      </w:r>
      <w:r w:rsidRPr="009604D8">
        <w:rPr>
          <w:color w:val="FF0000"/>
          <w:sz w:val="22"/>
          <w:szCs w:val="22"/>
          <w:lang w:eastAsia="zh-CN"/>
        </w:rPr>
        <w:t>WZ</w:t>
      </w:r>
    </w:p>
    <w:p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9604D8">
        <w:rPr>
          <w:b/>
          <w:bCs/>
          <w:sz w:val="22"/>
          <w:szCs w:val="22"/>
          <w:lang w:eastAsia="zh-CN"/>
        </w:rPr>
        <w:t xml:space="preserve">Pakiet nr </w:t>
      </w:r>
      <w:r w:rsidR="00D13A11">
        <w:rPr>
          <w:b/>
          <w:bCs/>
          <w:sz w:val="22"/>
          <w:szCs w:val="22"/>
          <w:lang w:eastAsia="zh-CN"/>
        </w:rPr>
        <w:t>7</w:t>
      </w: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Default="00FC130B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 xml:space="preserve">Pompa </w:t>
      </w:r>
      <w:r w:rsidR="00D13A11">
        <w:rPr>
          <w:b/>
          <w:bCs/>
          <w:sz w:val="22"/>
          <w:szCs w:val="22"/>
          <w:lang w:eastAsia="zh-CN"/>
        </w:rPr>
        <w:t>PCA</w:t>
      </w:r>
      <w:r>
        <w:rPr>
          <w:b/>
          <w:sz w:val="22"/>
          <w:szCs w:val="22"/>
        </w:rPr>
        <w:t xml:space="preserve"> – </w:t>
      </w:r>
      <w:r w:rsidR="00D13A11">
        <w:rPr>
          <w:b/>
          <w:sz w:val="22"/>
          <w:szCs w:val="22"/>
        </w:rPr>
        <w:t>10</w:t>
      </w:r>
      <w:r w:rsidR="00B1099A" w:rsidRPr="00B1099A">
        <w:rPr>
          <w:b/>
          <w:sz w:val="22"/>
          <w:szCs w:val="22"/>
        </w:rPr>
        <w:t xml:space="preserve"> szt.</w:t>
      </w:r>
    </w:p>
    <w:p w:rsidR="00587DF4" w:rsidRDefault="00587DF4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587DF4" w:rsidRDefault="00587DF4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775"/>
        <w:gridCol w:w="1292"/>
        <w:gridCol w:w="1803"/>
      </w:tblGrid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:rsidTr="00FB6E79">
        <w:trPr>
          <w:cantSplit/>
          <w:trHeight w:val="469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1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2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3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 xml:space="preserve">Rok produkcji </w:t>
            </w:r>
            <w:r w:rsidR="00587DF4" w:rsidRPr="00FB6E79">
              <w:rPr>
                <w:rFonts w:ascii="Times New Roman" w:hAnsi="Times New Roman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B6E79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130B" w:rsidRPr="009862CA" w:rsidTr="00445E5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4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Batang"/>
                <w:sz w:val="22"/>
                <w:szCs w:val="22"/>
              </w:rPr>
              <w:t xml:space="preserve">Pompa </w:t>
            </w:r>
            <w:proofErr w:type="spellStart"/>
            <w:r w:rsidRPr="00FB6E79">
              <w:rPr>
                <w:rFonts w:eastAsia="Batang"/>
                <w:sz w:val="22"/>
                <w:szCs w:val="22"/>
              </w:rPr>
              <w:t>strzykawkowa</w:t>
            </w:r>
            <w:proofErr w:type="spellEnd"/>
            <w:r w:rsidRPr="00FB6E79">
              <w:rPr>
                <w:rFonts w:eastAsia="Batang"/>
                <w:sz w:val="22"/>
                <w:szCs w:val="22"/>
              </w:rPr>
              <w:t xml:space="preserve"> PCA  przeznaczona do prowadzenia terapii PCA podawania dożylnego i dotętniczego sterowana elektronicznie umożliwiająca współpracę z systemem centralnego zasilania i zarządzania danymi. P</w:t>
            </w:r>
            <w:r w:rsidRPr="00FB6E79">
              <w:rPr>
                <w:sz w:val="22"/>
                <w:szCs w:val="22"/>
              </w:rPr>
              <w:t xml:space="preserve">rzeznaczona do użycia przez pacjenta, który może podawać sobie dawki środka przeciwbólowego, pod warunkiem że otrzymał odpowiednie szkolenie i instrukcje od personelu medycznego. 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130B" w:rsidRPr="009862CA" w:rsidTr="00445E5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5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07" w:rsidRPr="00FB6E79" w:rsidRDefault="00971C07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Strzykawka mocowana całkowicie manualnie.</w:t>
            </w:r>
          </w:p>
          <w:p w:rsidR="00FC130B" w:rsidRPr="00FB6E79" w:rsidRDefault="00FC130B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445E5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6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Zasilanie z akumulatora wewnętrznego  &gt; 11 godz. przy przepływie 5 ml/godz.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445E5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7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Masa pompy wraz z uchwytem mocującym, transportowym i pokrywą ochronną ≤ 2,7 kg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445E5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8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Pokrywa ochronna pompy PCA zamykana na kluczyk.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9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Możliwość mocowania pompy do rury pionowej przy pomocy elementu na stałe wbudowanego w pompę.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10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Możliwość mocowania pompy do szyny poziomej przy pomocy elementu na stałe wbudowanego w pompę.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11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07" w:rsidRPr="00FB6E79" w:rsidRDefault="00971C07" w:rsidP="00971C07">
            <w:pPr>
              <w:suppressAutoHyphens w:val="0"/>
              <w:autoSpaceDN/>
              <w:textAlignment w:val="auto"/>
              <w:rPr>
                <w:rFonts w:eastAsia="Batang"/>
                <w:spacing w:val="2"/>
                <w:sz w:val="22"/>
                <w:szCs w:val="22"/>
                <w:lang w:eastAsia="en-US"/>
              </w:rPr>
            </w:pPr>
            <w:r w:rsidRPr="00FB6E79">
              <w:rPr>
                <w:rFonts w:eastAsia="Batang"/>
                <w:spacing w:val="2"/>
                <w:sz w:val="22"/>
                <w:szCs w:val="22"/>
                <w:lang w:eastAsia="en-US"/>
              </w:rPr>
              <w:t>Funkcja PCA posiadająca czas obserwacji 1-24 h ,</w:t>
            </w:r>
          </w:p>
          <w:p w:rsidR="00971C07" w:rsidRPr="00FB6E79" w:rsidRDefault="00971C07" w:rsidP="00971C07">
            <w:pPr>
              <w:suppressAutoHyphens w:val="0"/>
              <w:autoSpaceDN/>
              <w:textAlignment w:val="auto"/>
              <w:rPr>
                <w:rFonts w:eastAsia="Batang"/>
                <w:spacing w:val="2"/>
                <w:sz w:val="22"/>
                <w:szCs w:val="22"/>
                <w:lang w:eastAsia="en-US"/>
              </w:rPr>
            </w:pPr>
            <w:r w:rsidRPr="00FB6E79">
              <w:rPr>
                <w:rFonts w:eastAsia="Batang"/>
                <w:spacing w:val="2"/>
                <w:sz w:val="22"/>
                <w:szCs w:val="22"/>
                <w:lang w:eastAsia="en-US"/>
              </w:rPr>
              <w:t xml:space="preserve">- Całkowita podana dawka </w:t>
            </w:r>
          </w:p>
          <w:p w:rsidR="00971C07" w:rsidRPr="00FB6E79" w:rsidRDefault="00971C07" w:rsidP="00971C07">
            <w:pPr>
              <w:suppressAutoHyphens w:val="0"/>
              <w:autoSpaceDN/>
              <w:textAlignment w:val="auto"/>
              <w:rPr>
                <w:rFonts w:eastAsia="Batang"/>
                <w:spacing w:val="2"/>
                <w:sz w:val="22"/>
                <w:szCs w:val="22"/>
                <w:lang w:eastAsia="en-US"/>
              </w:rPr>
            </w:pPr>
            <w:r w:rsidRPr="00FB6E79">
              <w:rPr>
                <w:rFonts w:eastAsia="Batang"/>
                <w:spacing w:val="2"/>
                <w:sz w:val="22"/>
                <w:szCs w:val="22"/>
                <w:lang w:eastAsia="en-US"/>
              </w:rPr>
              <w:t xml:space="preserve">- Liczba prób podania bolusa PCA </w:t>
            </w:r>
          </w:p>
          <w:p w:rsidR="00971C07" w:rsidRPr="00FB6E79" w:rsidRDefault="00971C07" w:rsidP="00971C07">
            <w:pPr>
              <w:suppressAutoHyphens w:val="0"/>
              <w:autoSpaceDN/>
              <w:textAlignment w:val="auto"/>
              <w:rPr>
                <w:rFonts w:eastAsia="Batang"/>
                <w:spacing w:val="2"/>
                <w:sz w:val="22"/>
                <w:szCs w:val="22"/>
                <w:lang w:eastAsia="en-US"/>
              </w:rPr>
            </w:pPr>
            <w:r w:rsidRPr="00FB6E79">
              <w:rPr>
                <w:rFonts w:eastAsia="Batang"/>
                <w:spacing w:val="2"/>
                <w:sz w:val="22"/>
                <w:szCs w:val="22"/>
                <w:lang w:eastAsia="en-US"/>
              </w:rPr>
              <w:t xml:space="preserve">- Liczba podanych bolusów PCA </w:t>
            </w:r>
          </w:p>
          <w:p w:rsidR="00FC130B" w:rsidRPr="00FB6E79" w:rsidRDefault="00971C07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Batang"/>
                <w:spacing w:val="2"/>
                <w:sz w:val="22"/>
                <w:szCs w:val="22"/>
                <w:lang w:eastAsia="en-US"/>
              </w:rPr>
              <w:t>- Liczba bolusów podanych prze personel kliniczny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12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Praca ze strzykawkami 5,10,20,30/35,50/60 ml różnych producentów min. 3 stosowanych na rynku polskim.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</w:t>
            </w:r>
            <w:r w:rsidR="00971C07" w:rsidRPr="00FB6E79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13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Automatyczna funkcja </w:t>
            </w:r>
            <w:proofErr w:type="spellStart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antybolus</w:t>
            </w:r>
            <w:proofErr w:type="spellEnd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 po okluzji – zabezpieczenie przed podaniem niekontrolowanego bolusa po alarmie okluzji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14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07" w:rsidRPr="00FB6E79" w:rsidRDefault="00971C07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Zakres szybkości infuzji   min. 0,1 - 1200 ml/godz.</w:t>
            </w:r>
          </w:p>
          <w:p w:rsidR="00FC130B" w:rsidRPr="00FB6E79" w:rsidRDefault="00FC130B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</w:t>
            </w:r>
            <w:r w:rsidR="00971C07" w:rsidRPr="00FB6E79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Zmiana szybkości infuzji bez konieczności przerywania wlewu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16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Batang"/>
                <w:sz w:val="22"/>
                <w:szCs w:val="22"/>
              </w:rPr>
              <w:t>Trzy rodzaje bolusa: początkowy programowany, kliniczny, bezpośredni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17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Regulacja szybkości podaży bolusa min. 50 – 1200 ml/h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18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Dokładność pompy +/- 3%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19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07" w:rsidRPr="00FB6E79" w:rsidRDefault="00971C07" w:rsidP="00971C07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Batang"/>
                <w:sz w:val="22"/>
                <w:szCs w:val="22"/>
                <w:lang w:eastAsia="en-US"/>
              </w:rPr>
            </w:pPr>
            <w:r w:rsidRPr="00FB6E79">
              <w:rPr>
                <w:rFonts w:eastAsia="Batang"/>
                <w:sz w:val="22"/>
                <w:szCs w:val="22"/>
                <w:lang w:eastAsia="en-US"/>
              </w:rPr>
              <w:t>Tryby pracy pompy PCA: bolus PCA, prędkość stała, Bolus PCA + prędkość stała, Bolus PCA + prędkość zmienna. Tryby pracy pompy infuzja ogólna: Prędkość zwykła, Objętość/czas</w:t>
            </w:r>
          </w:p>
          <w:p w:rsidR="00FC130B" w:rsidRPr="00FB6E79" w:rsidRDefault="00971C07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Batang"/>
                <w:sz w:val="22"/>
                <w:szCs w:val="22"/>
                <w:lang w:eastAsia="en-US"/>
              </w:rPr>
              <w:t>Dawka/czas, Prędkość + limit objętości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20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Klawiatura symboliczna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FA06D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21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Limit objętości VTBI min. 0,1-999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FA06DA">
        <w:trPr>
          <w:cantSplit/>
          <w:trHeight w:val="506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22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Dawka do podania w trakcie infuzji DTBI 0,01-9999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  <w:r w:rsidR="00971C07" w:rsidRPr="00FB6E79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971C07">
        <w:trPr>
          <w:cantSplit/>
          <w:trHeight w:val="771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23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tabs>
                <w:tab w:val="left" w:pos="0"/>
              </w:tabs>
              <w:autoSpaceDE w:val="0"/>
              <w:autoSpaceDN/>
              <w:jc w:val="both"/>
              <w:textAlignment w:val="auto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Stężenie PCA oraz terapia ogólna w jednostkach dawki 0,01 - 70000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EF283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24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Programowania infuzji w jednostkach : </w:t>
            </w:r>
            <w:proofErr w:type="spellStart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ng</w:t>
            </w:r>
            <w:proofErr w:type="spellEnd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μg</w:t>
            </w:r>
            <w:proofErr w:type="spellEnd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mg,g</w:t>
            </w:r>
            <w:proofErr w:type="spellEnd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mmol</w:t>
            </w:r>
            <w:proofErr w:type="spellEnd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mU</w:t>
            </w:r>
            <w:proofErr w:type="spellEnd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, U, kcal, </w:t>
            </w:r>
            <w:proofErr w:type="spellStart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mEq</w:t>
            </w:r>
            <w:proofErr w:type="spellEnd"/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–  na kg masy ciała pacjenta lub nie, na czas (na 24 godz., godzinę oraz minutę)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EF2838">
        <w:trPr>
          <w:cantSplit/>
          <w:trHeight w:val="851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25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07" w:rsidRPr="00FB6E79" w:rsidRDefault="00971C07" w:rsidP="00971C07">
            <w:pPr>
              <w:suppressAutoHyphens w:val="0"/>
              <w:autoSpaceDN/>
              <w:textAlignment w:val="auto"/>
              <w:rPr>
                <w:rFonts w:eastAsia="Batang"/>
                <w:sz w:val="22"/>
                <w:szCs w:val="22"/>
                <w:lang w:eastAsia="en-US"/>
              </w:rPr>
            </w:pPr>
            <w:r w:rsidRPr="00FB6E79">
              <w:rPr>
                <w:rFonts w:eastAsia="Batang"/>
                <w:sz w:val="22"/>
                <w:szCs w:val="22"/>
                <w:lang w:eastAsia="en-US"/>
              </w:rPr>
              <w:t>Funkcja programowania czasu infuzji przynajmniej min.1-96h</w:t>
            </w:r>
          </w:p>
          <w:p w:rsidR="00FC130B" w:rsidRPr="00FB6E79" w:rsidRDefault="00971C07" w:rsidP="00971C07">
            <w:pPr>
              <w:suppressAutoHyphens w:val="0"/>
              <w:autoSpaceDN/>
              <w:textAlignment w:val="auto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Batang"/>
                <w:sz w:val="22"/>
                <w:szCs w:val="22"/>
                <w:lang w:eastAsia="en-US"/>
              </w:rPr>
              <w:t xml:space="preserve">Czas </w:t>
            </w:r>
            <w:proofErr w:type="spellStart"/>
            <w:r w:rsidRPr="00FB6E79">
              <w:rPr>
                <w:rFonts w:eastAsia="Batang"/>
                <w:sz w:val="22"/>
                <w:szCs w:val="22"/>
                <w:lang w:eastAsia="en-US"/>
              </w:rPr>
              <w:t>zablowkowania</w:t>
            </w:r>
            <w:proofErr w:type="spellEnd"/>
            <w:r w:rsidRPr="00FB6E79">
              <w:rPr>
                <w:rFonts w:eastAsia="Batang"/>
                <w:sz w:val="22"/>
                <w:szCs w:val="22"/>
                <w:lang w:eastAsia="en-US"/>
              </w:rPr>
              <w:t xml:space="preserve"> 1-120 min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EF283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26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System Dynamicznego Ciśnienia informujący użytkownika o nagłych zwyżkach i spadkach ciśnienia przed osiągnięciem limitu ciśnienia.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971C07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EF283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27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Ustawianie poziomu ciśnienia okluzji – min. 17 poziomów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EF283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28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07" w:rsidRPr="00FB6E79" w:rsidRDefault="00971C07" w:rsidP="00971C07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 xml:space="preserve">Funkcja KVO </w:t>
            </w:r>
          </w:p>
          <w:p w:rsidR="00FC130B" w:rsidRPr="00FB6E79" w:rsidRDefault="00FC130B" w:rsidP="00971C07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0B127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29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Zróżnicowana prędkość KVO programowana przez użytkownika w zakresie od 1 do 5 ml/h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  <w:r w:rsidR="00971C07" w:rsidRPr="00FB6E79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0B127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30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Funkcja – przerwa (</w:t>
            </w:r>
            <w:proofErr w:type="spellStart"/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standby</w:t>
            </w:r>
            <w:proofErr w:type="spellEnd"/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) w zakresie od 1min do 24 godziny.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0B127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31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Automatyczne wznowienie infuzji po pauzie – opóźniony start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0B127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32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tabs>
                <w:tab w:val="left" w:pos="0"/>
              </w:tabs>
              <w:autoSpaceDE w:val="0"/>
              <w:autoSpaceDN/>
              <w:jc w:val="both"/>
              <w:textAlignment w:val="auto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Ciśnienie okluzji programowane w zakresie od 50 – 900 mmHg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83A3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33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tabs>
                <w:tab w:val="left" w:pos="0"/>
              </w:tabs>
              <w:autoSpaceDE w:val="0"/>
              <w:autoSpaceDN/>
              <w:jc w:val="both"/>
              <w:textAlignment w:val="auto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Rejestr zdarzeń min. 1500 – zdarzenia zapisywane w czasie rzeczywistym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  <w:r w:rsidR="00971C07" w:rsidRPr="00FB6E79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83A3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34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Biblioteka leków, min. 150 leków w min 15 profilach  wraz z protokołami infuzji (domyślne przepływy, dawki, prędkości bolusa, stężenia itp.)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  <w:r w:rsidR="00971C07" w:rsidRPr="00FB6E79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83A3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35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proofErr w:type="spellStart"/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Autoblokada</w:t>
            </w:r>
            <w:proofErr w:type="spellEnd"/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 xml:space="preserve"> klawiatury z ustawieniem kodu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83A3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36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971C07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Specjalny sposób wyświetlania parametrów dostosowany do pracy przy słabym oświetleniu (tzw. Tryb nocny)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C130B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37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971C07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Pilot pacjenta z kablem i przyłączem oraz paskiem na nadgarstek.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445318" w:rsidP="00445318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Pilot IP27 bez przyłącza, waga około 65g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  <w:r w:rsidR="003E3A21" w:rsidRPr="00FB6E79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39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445318" w:rsidP="00445318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Akustyczno-optyczny system alarmów i ostrzeżeń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40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445318" w:rsidP="00445318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Alarm przypominający –zatrzymana infuzja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41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3E3A21" w:rsidP="003E3A21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Alarm rozłączenia linii – spadku ciśnienia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42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3E3A21" w:rsidP="003E3A21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Alarm rozładowanego akumulatora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B6E79" w:rsidRDefault="00F81640" w:rsidP="00FC130B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FB6E79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43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3E3A21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Alarm wstępny zbliżającego się rozładowania akumulatora</w:t>
            </w:r>
            <w:bookmarkStart w:id="0" w:name="_GoBack"/>
            <w:bookmarkEnd w:id="0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F81640" w:rsidP="00F81640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FB6E79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44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3E3A21" w:rsidP="003E3A21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Alarm informujący o uszkodzeniu sprzętu.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F81640" w:rsidP="00F81640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FB6E79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45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3E3A21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B6E79">
              <w:rPr>
                <w:rFonts w:eastAsia="Arial Unicode MS"/>
                <w:color w:val="000000"/>
                <w:sz w:val="22"/>
                <w:szCs w:val="22"/>
                <w:lang w:val="pl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F81640" w:rsidP="00F81640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FB6E79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3E3A21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46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FB6E79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FB6E79">
              <w:rPr>
                <w:rFonts w:ascii="Times New Roman" w:hAnsi="Times New Roman"/>
                <w:color w:val="auto"/>
              </w:rPr>
              <w:t xml:space="preserve">Instrukcja obsługi urządzenia w języku polskim – załączyć przy dostawie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F81640" w:rsidP="00F81640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FB6E79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3E3A21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47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6E79">
              <w:rPr>
                <w:rFonts w:ascii="Times New Roman" w:hAnsi="Times New Roman"/>
              </w:rPr>
              <w:t>Karta gwarancyjna – załączyć do dostawy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F81640" w:rsidP="00F81640">
            <w:pPr>
              <w:ind w:left="5"/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FB6E79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3E3A21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48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6E79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B6E79" w:rsidRDefault="00F81640" w:rsidP="00F81640">
            <w:pPr>
              <w:jc w:val="center"/>
              <w:rPr>
                <w:sz w:val="22"/>
                <w:szCs w:val="22"/>
              </w:rPr>
            </w:pPr>
            <w:r w:rsidRPr="00FB6E7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FB6E79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FB6E79">
              <w:rPr>
                <w:rFonts w:ascii="Times New Roman" w:hAnsi="Times New Roman"/>
                <w:i/>
                <w:color w:val="FF0000"/>
              </w:rPr>
              <w:t>(dodatkowy okres gwarancji będzie punktowany zgodnie z kryterium oceny ofert opisanym pkt.38 SWZ.)</w:t>
            </w:r>
          </w:p>
        </w:tc>
      </w:tr>
    </w:tbl>
    <w:p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60" w:rsidRDefault="00021160" w:rsidP="00E67BE7">
      <w:r>
        <w:separator/>
      </w:r>
    </w:p>
  </w:endnote>
  <w:endnote w:type="continuationSeparator" w:id="0">
    <w:p w:rsidR="00021160" w:rsidRDefault="0002116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79">
          <w:rPr>
            <w:noProof/>
          </w:rPr>
          <w:t>2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60" w:rsidRDefault="00021160" w:rsidP="00E67BE7">
      <w:r>
        <w:separator/>
      </w:r>
    </w:p>
  </w:footnote>
  <w:footnote w:type="continuationSeparator" w:id="0">
    <w:p w:rsidR="00021160" w:rsidRDefault="00021160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D40B7D">
      <w:rPr>
        <w:i/>
        <w:sz w:val="16"/>
        <w:szCs w:val="16"/>
      </w:rPr>
      <w:t xml:space="preserve">Dostosowanie pomieszczeń Kliniki Anestezjologii i Intensywnej Terapii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08BE"/>
    <w:multiLevelType w:val="hybridMultilevel"/>
    <w:tmpl w:val="D2B4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E0730"/>
    <w:multiLevelType w:val="hybridMultilevel"/>
    <w:tmpl w:val="FC68C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15B0749"/>
    <w:multiLevelType w:val="hybridMultilevel"/>
    <w:tmpl w:val="B412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7"/>
  </w:num>
  <w:num w:numId="12">
    <w:abstractNumId w:val="21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  <w:num w:numId="17">
    <w:abstractNumId w:val="19"/>
  </w:num>
  <w:num w:numId="18">
    <w:abstractNumId w:val="15"/>
  </w:num>
  <w:num w:numId="19">
    <w:abstractNumId w:val="3"/>
  </w:num>
  <w:num w:numId="20">
    <w:abstractNumId w:val="12"/>
  </w:num>
  <w:num w:numId="21">
    <w:abstractNumId w:val="20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1BA0"/>
    <w:rsid w:val="0001645E"/>
    <w:rsid w:val="00021160"/>
    <w:rsid w:val="00042916"/>
    <w:rsid w:val="00053357"/>
    <w:rsid w:val="00070A22"/>
    <w:rsid w:val="000826B6"/>
    <w:rsid w:val="00097153"/>
    <w:rsid w:val="000B4926"/>
    <w:rsid w:val="000C3530"/>
    <w:rsid w:val="000F44E7"/>
    <w:rsid w:val="00111F50"/>
    <w:rsid w:val="001277FA"/>
    <w:rsid w:val="0013422F"/>
    <w:rsid w:val="001409C3"/>
    <w:rsid w:val="00146234"/>
    <w:rsid w:val="001502B1"/>
    <w:rsid w:val="001517F9"/>
    <w:rsid w:val="0016362B"/>
    <w:rsid w:val="001D206E"/>
    <w:rsid w:val="001F12F9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83A6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11B3C"/>
    <w:rsid w:val="00332670"/>
    <w:rsid w:val="003403E2"/>
    <w:rsid w:val="00354EDB"/>
    <w:rsid w:val="00373CF2"/>
    <w:rsid w:val="003869A8"/>
    <w:rsid w:val="0039496C"/>
    <w:rsid w:val="00397124"/>
    <w:rsid w:val="003D4F31"/>
    <w:rsid w:val="003E0227"/>
    <w:rsid w:val="003E3A21"/>
    <w:rsid w:val="003F6127"/>
    <w:rsid w:val="00400327"/>
    <w:rsid w:val="00402144"/>
    <w:rsid w:val="004106EF"/>
    <w:rsid w:val="00441636"/>
    <w:rsid w:val="004435D7"/>
    <w:rsid w:val="0044429C"/>
    <w:rsid w:val="00445318"/>
    <w:rsid w:val="00446379"/>
    <w:rsid w:val="004474F5"/>
    <w:rsid w:val="0047651F"/>
    <w:rsid w:val="004879A4"/>
    <w:rsid w:val="004932E8"/>
    <w:rsid w:val="004952B3"/>
    <w:rsid w:val="004E2967"/>
    <w:rsid w:val="004F4D45"/>
    <w:rsid w:val="00502227"/>
    <w:rsid w:val="00507FFD"/>
    <w:rsid w:val="00552012"/>
    <w:rsid w:val="00582663"/>
    <w:rsid w:val="00587DF4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B58AE"/>
    <w:rsid w:val="006C7268"/>
    <w:rsid w:val="006D0C1C"/>
    <w:rsid w:val="006D3979"/>
    <w:rsid w:val="006E237A"/>
    <w:rsid w:val="006E4C2E"/>
    <w:rsid w:val="006F6265"/>
    <w:rsid w:val="006F62EE"/>
    <w:rsid w:val="00716AAA"/>
    <w:rsid w:val="00726057"/>
    <w:rsid w:val="00743678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084D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04D8"/>
    <w:rsid w:val="00964426"/>
    <w:rsid w:val="009654CD"/>
    <w:rsid w:val="00971C07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50D2F"/>
    <w:rsid w:val="00A617C1"/>
    <w:rsid w:val="00A75F05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BC3633"/>
    <w:rsid w:val="00BC3B6A"/>
    <w:rsid w:val="00C059EB"/>
    <w:rsid w:val="00C22CFC"/>
    <w:rsid w:val="00C312FB"/>
    <w:rsid w:val="00C43DC0"/>
    <w:rsid w:val="00C441AE"/>
    <w:rsid w:val="00C52556"/>
    <w:rsid w:val="00C64BC6"/>
    <w:rsid w:val="00C84146"/>
    <w:rsid w:val="00CA029C"/>
    <w:rsid w:val="00CC0EC3"/>
    <w:rsid w:val="00CD6898"/>
    <w:rsid w:val="00CE5FC0"/>
    <w:rsid w:val="00CF275D"/>
    <w:rsid w:val="00D119D1"/>
    <w:rsid w:val="00D13A11"/>
    <w:rsid w:val="00D14830"/>
    <w:rsid w:val="00D335D6"/>
    <w:rsid w:val="00D33801"/>
    <w:rsid w:val="00D40B7D"/>
    <w:rsid w:val="00D55758"/>
    <w:rsid w:val="00D561E1"/>
    <w:rsid w:val="00D6227F"/>
    <w:rsid w:val="00DA01F0"/>
    <w:rsid w:val="00DA59BD"/>
    <w:rsid w:val="00DB6BAB"/>
    <w:rsid w:val="00DE0BEF"/>
    <w:rsid w:val="00E024DC"/>
    <w:rsid w:val="00E033CE"/>
    <w:rsid w:val="00E23F52"/>
    <w:rsid w:val="00E53110"/>
    <w:rsid w:val="00E67BE7"/>
    <w:rsid w:val="00E72B3C"/>
    <w:rsid w:val="00E73B0D"/>
    <w:rsid w:val="00EA412B"/>
    <w:rsid w:val="00EE2FEF"/>
    <w:rsid w:val="00EF0D98"/>
    <w:rsid w:val="00F06C3C"/>
    <w:rsid w:val="00F17701"/>
    <w:rsid w:val="00F321B8"/>
    <w:rsid w:val="00F328A4"/>
    <w:rsid w:val="00F40111"/>
    <w:rsid w:val="00F43360"/>
    <w:rsid w:val="00F52D6D"/>
    <w:rsid w:val="00F60176"/>
    <w:rsid w:val="00F71FE4"/>
    <w:rsid w:val="00F757FA"/>
    <w:rsid w:val="00F81640"/>
    <w:rsid w:val="00FB6E79"/>
    <w:rsid w:val="00FC130B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71E9-C13B-410C-80CB-9F008FFA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6</cp:revision>
  <cp:lastPrinted>2022-03-22T10:09:00Z</cp:lastPrinted>
  <dcterms:created xsi:type="dcterms:W3CDTF">2022-04-21T09:29:00Z</dcterms:created>
  <dcterms:modified xsi:type="dcterms:W3CDTF">2022-04-21T09:50:00Z</dcterms:modified>
</cp:coreProperties>
</file>