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C91B" w14:textId="47B426E8" w:rsidR="009604D8" w:rsidRPr="00794AA2" w:rsidRDefault="00276D16" w:rsidP="009604D8">
      <w:pPr>
        <w:rPr>
          <w:b/>
          <w:bCs/>
          <w:sz w:val="22"/>
          <w:szCs w:val="22"/>
          <w:lang w:eastAsia="zh-CN"/>
        </w:rPr>
      </w:pPr>
      <w:r w:rsidRPr="00794AA2">
        <w:rPr>
          <w:b/>
          <w:bCs/>
          <w:sz w:val="22"/>
          <w:szCs w:val="22"/>
          <w:lang w:eastAsia="zh-CN"/>
        </w:rPr>
        <w:t>EZ/</w:t>
      </w:r>
      <w:r w:rsidR="00D472AC" w:rsidRPr="00794AA2">
        <w:rPr>
          <w:b/>
          <w:bCs/>
          <w:sz w:val="22"/>
          <w:szCs w:val="22"/>
          <w:lang w:eastAsia="zh-CN"/>
        </w:rPr>
        <w:t>1</w:t>
      </w:r>
      <w:r w:rsidR="00A119D8" w:rsidRPr="00794AA2">
        <w:rPr>
          <w:b/>
          <w:bCs/>
          <w:sz w:val="22"/>
          <w:szCs w:val="22"/>
          <w:lang w:eastAsia="zh-CN"/>
        </w:rPr>
        <w:t>72</w:t>
      </w:r>
      <w:r w:rsidR="00EE2FEF" w:rsidRPr="00794AA2">
        <w:rPr>
          <w:b/>
          <w:bCs/>
          <w:sz w:val="22"/>
          <w:szCs w:val="22"/>
          <w:lang w:eastAsia="zh-CN"/>
        </w:rPr>
        <w:t>/2022</w:t>
      </w:r>
      <w:r w:rsidR="009604D8" w:rsidRPr="00794AA2">
        <w:rPr>
          <w:b/>
          <w:bCs/>
          <w:sz w:val="22"/>
          <w:szCs w:val="22"/>
          <w:lang w:eastAsia="zh-CN"/>
        </w:rPr>
        <w:t>/</w:t>
      </w:r>
      <w:r w:rsidR="00A119D8" w:rsidRPr="00794AA2">
        <w:rPr>
          <w:b/>
          <w:bCs/>
          <w:sz w:val="22"/>
          <w:szCs w:val="22"/>
          <w:lang w:eastAsia="zh-CN"/>
        </w:rPr>
        <w:t>MW</w:t>
      </w:r>
    </w:p>
    <w:p w14:paraId="0ACBD96B" w14:textId="37107013" w:rsidR="00E67BE7" w:rsidRPr="00794AA2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794AA2">
        <w:rPr>
          <w:color w:val="FF0000"/>
          <w:sz w:val="22"/>
          <w:szCs w:val="22"/>
          <w:lang w:eastAsia="zh-CN"/>
        </w:rPr>
        <w:t>Załącznik nr 2</w:t>
      </w:r>
      <w:r w:rsidR="004F4D45" w:rsidRPr="00794AA2">
        <w:rPr>
          <w:color w:val="FF0000"/>
          <w:sz w:val="22"/>
          <w:szCs w:val="22"/>
          <w:lang w:eastAsia="zh-CN"/>
        </w:rPr>
        <w:t xml:space="preserve"> do </w:t>
      </w:r>
      <w:r w:rsidR="00A119D8" w:rsidRPr="00794AA2">
        <w:rPr>
          <w:color w:val="FF0000"/>
          <w:sz w:val="22"/>
          <w:szCs w:val="22"/>
          <w:lang w:eastAsia="zh-CN"/>
        </w:rPr>
        <w:t>Zaproszenia</w:t>
      </w:r>
    </w:p>
    <w:p w14:paraId="496091B9" w14:textId="77777777" w:rsidR="00E67BE7" w:rsidRPr="00794AA2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794AA2">
        <w:rPr>
          <w:sz w:val="22"/>
          <w:szCs w:val="22"/>
          <w:lang w:eastAsia="zh-CN"/>
        </w:rPr>
        <w:t>(</w:t>
      </w:r>
      <w:r w:rsidRPr="00794AA2">
        <w:rPr>
          <w:sz w:val="22"/>
          <w:szCs w:val="22"/>
          <w:u w:val="single"/>
          <w:lang w:eastAsia="zh-CN"/>
        </w:rPr>
        <w:t>Załącznik nr 1 do umowy)</w:t>
      </w:r>
    </w:p>
    <w:p w14:paraId="18C3345C" w14:textId="77777777" w:rsidR="002A181F" w:rsidRPr="00794AA2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3F762B5A" w14:textId="3BE0BF14" w:rsidR="0026716A" w:rsidRPr="00794AA2" w:rsidRDefault="00774356" w:rsidP="00A119D8">
      <w:pPr>
        <w:jc w:val="center"/>
        <w:rPr>
          <w:b/>
          <w:bCs/>
          <w:sz w:val="22"/>
          <w:szCs w:val="22"/>
          <w:lang w:eastAsia="zh-CN"/>
        </w:rPr>
      </w:pPr>
      <w:r w:rsidRPr="00794AA2">
        <w:rPr>
          <w:b/>
          <w:bCs/>
          <w:sz w:val="22"/>
          <w:szCs w:val="22"/>
          <w:lang w:eastAsia="zh-CN"/>
        </w:rPr>
        <w:t>PAKIET NR</w:t>
      </w:r>
      <w:r w:rsidR="00A119D8" w:rsidRPr="00794AA2">
        <w:rPr>
          <w:b/>
          <w:bCs/>
          <w:sz w:val="22"/>
          <w:szCs w:val="22"/>
          <w:lang w:eastAsia="zh-CN"/>
        </w:rPr>
        <w:t xml:space="preserve"> 1</w:t>
      </w:r>
    </w:p>
    <w:p w14:paraId="3369FC34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>OPIS PRZEDMIOTU ZAMÓWIENIA</w:t>
      </w:r>
    </w:p>
    <w:p w14:paraId="03FD2EEF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 xml:space="preserve">(Wymagane </w:t>
      </w:r>
      <w:r w:rsidR="00F06C3C" w:rsidRPr="00794AA2">
        <w:rPr>
          <w:b/>
          <w:bCs/>
          <w:sz w:val="22"/>
          <w:szCs w:val="22"/>
        </w:rPr>
        <w:t xml:space="preserve">minimalne </w:t>
      </w:r>
      <w:r w:rsidRPr="00794AA2">
        <w:rPr>
          <w:b/>
          <w:bCs/>
          <w:sz w:val="22"/>
          <w:szCs w:val="22"/>
        </w:rPr>
        <w:t>parametry techniczno-funkcjonalne)</w:t>
      </w:r>
    </w:p>
    <w:p w14:paraId="22FE4AB6" w14:textId="77777777" w:rsidR="00E67BE7" w:rsidRPr="00794AA2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084F153" w14:textId="77777777" w:rsidR="00C43DC0" w:rsidRPr="00794AA2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72AC263" w14:textId="1027342D" w:rsidR="00774356" w:rsidRPr="00794AA2" w:rsidRDefault="00CC2988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794AA2">
        <w:rPr>
          <w:b/>
          <w:bCs/>
          <w:sz w:val="22"/>
          <w:szCs w:val="22"/>
          <w:lang w:eastAsia="zh-CN"/>
        </w:rPr>
        <w:t xml:space="preserve">Zestaw komputerowy </w:t>
      </w:r>
      <w:r w:rsidRPr="00794AA2">
        <w:rPr>
          <w:b/>
          <w:sz w:val="22"/>
          <w:szCs w:val="22"/>
        </w:rPr>
        <w:t xml:space="preserve"> – </w:t>
      </w:r>
      <w:r w:rsidR="00A119D8" w:rsidRPr="00794AA2">
        <w:rPr>
          <w:b/>
          <w:sz w:val="22"/>
          <w:szCs w:val="22"/>
        </w:rPr>
        <w:t>2</w:t>
      </w:r>
      <w:r w:rsidR="00774356" w:rsidRPr="00794AA2">
        <w:rPr>
          <w:b/>
          <w:sz w:val="22"/>
          <w:szCs w:val="22"/>
        </w:rPr>
        <w:t xml:space="preserve"> </w:t>
      </w:r>
      <w:r w:rsidR="00A119D8" w:rsidRPr="00794AA2">
        <w:rPr>
          <w:b/>
          <w:sz w:val="22"/>
          <w:szCs w:val="22"/>
        </w:rPr>
        <w:t>komplety</w:t>
      </w:r>
    </w:p>
    <w:p w14:paraId="4F0F205F" w14:textId="77777777" w:rsidR="00276D16" w:rsidRPr="00794AA2" w:rsidRDefault="00276D16" w:rsidP="00DD4E50">
      <w:pPr>
        <w:pStyle w:val="Tekstpodstawowy"/>
        <w:widowControl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924"/>
        <w:gridCol w:w="1292"/>
        <w:gridCol w:w="1255"/>
      </w:tblGrid>
      <w:tr w:rsidR="00276D16" w:rsidRPr="00794AA2" w14:paraId="43F57063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B6CE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AB98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A6E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C9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794AA2" w14:paraId="62B69979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6FC4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77F6" w14:textId="77777777" w:rsidR="00276D16" w:rsidRPr="00794AA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F65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C5D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794AA2" w14:paraId="503B8D86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99CA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A444" w14:textId="77777777" w:rsidR="00276D16" w:rsidRPr="00794AA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7BED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07EA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988" w:rsidRPr="00794AA2" w14:paraId="5FAC0155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2EA4" w14:textId="77777777" w:rsidR="00CC2988" w:rsidRPr="00794AA2" w:rsidRDefault="00CC2988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FEB5" w14:textId="77777777" w:rsidR="00CC2988" w:rsidRPr="00794AA2" w:rsidRDefault="00CC2988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Cs/>
                <w:color w:val="000000"/>
              </w:rPr>
              <w:t>Symbol (kod producenta)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10EA" w14:textId="77777777" w:rsidR="00CC2988" w:rsidRPr="00794AA2" w:rsidRDefault="00453951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AC76" w14:textId="77777777" w:rsidR="00CC2988" w:rsidRPr="00794AA2" w:rsidRDefault="00CC2988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AA2" w:rsidRPr="00794AA2" w14:paraId="4CD9059B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74D9" w14:textId="3CB8EAC5" w:rsidR="00794AA2" w:rsidRPr="00794AA2" w:rsidRDefault="00794AA2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60CD" w14:textId="416DB6C6" w:rsidR="00794AA2" w:rsidRPr="00794AA2" w:rsidRDefault="00794AA2" w:rsidP="00AD58B1">
            <w:pPr>
              <w:pStyle w:val="Domylnie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94AA2">
              <w:rPr>
                <w:rFonts w:ascii="Times New Roman" w:hAnsi="Times New Roman"/>
                <w:bCs/>
                <w:color w:val="000000"/>
              </w:rPr>
              <w:t xml:space="preserve">Urządzenie fabrycznie nowe /rok produkcji 2022 r.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8C9D" w14:textId="5697A17D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4258" w14:textId="77777777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4BC0B3E" w14:textId="77777777" w:rsidR="00276D16" w:rsidRPr="00794AA2" w:rsidRDefault="00276D16" w:rsidP="00AD58B1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7"/>
        <w:gridCol w:w="1633"/>
        <w:gridCol w:w="1740"/>
      </w:tblGrid>
      <w:tr w:rsidR="00276D16" w:rsidRPr="00794AA2" w14:paraId="52D5C6F8" w14:textId="77777777" w:rsidTr="00AD58B1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2E9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794AA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202" w14:textId="77777777" w:rsidR="00276D16" w:rsidRPr="00794AA2" w:rsidRDefault="00A80F58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1DDD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79C8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76D16" w:rsidRPr="00794AA2" w14:paraId="44DA0005" w14:textId="77777777" w:rsidTr="00AD58B1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5B6" w14:textId="4630DA31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D5C" w14:textId="77777777" w:rsidR="00276D16" w:rsidRPr="00794AA2" w:rsidRDefault="00CC2988" w:rsidP="0045395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7D0" w14:textId="77777777" w:rsidR="00276D16" w:rsidRPr="00794AA2" w:rsidRDefault="00453951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XXXXX</w:t>
            </w:r>
            <w:r w:rsidR="00276D16" w:rsidRPr="00794A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28B" w14:textId="77777777" w:rsidR="00276D16" w:rsidRPr="00794AA2" w:rsidRDefault="00276D16" w:rsidP="00AD58B1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794AA2" w14:paraId="320185BC" w14:textId="77777777" w:rsidTr="00AD58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B44" w14:textId="43E05E52" w:rsidR="00073DDC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AC88" w14:textId="77777777" w:rsidR="00073DDC" w:rsidRPr="00794AA2" w:rsidRDefault="00CC2988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Komputer stacjonarny w konfiguracji fabrycznej.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EEB" w14:textId="77777777" w:rsidR="00073DDC" w:rsidRPr="00794AA2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4C3" w14:textId="77777777" w:rsidR="00073DDC" w:rsidRPr="00794AA2" w:rsidRDefault="00073DDC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073DDC" w:rsidRPr="00794AA2" w14:paraId="3A8EC8A3" w14:textId="77777777" w:rsidTr="00AD58B1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1BD" w14:textId="3F594A8F" w:rsidR="00073DDC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4B3" w14:textId="469A4A2A" w:rsidR="00073DDC" w:rsidRPr="00794AA2" w:rsidRDefault="00A119D8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Procesor dedykowany do pracy w komputerach stacjonarnych. Procesor osiągający w teście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CPU Mark, w kategorii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CPU Mark wynik co najmniej 8600 pkt. według wyników opublikowanych na stronie </w:t>
            </w:r>
            <w:hyperlink r:id="rId8" w:history="1">
              <w:r w:rsidRPr="00794AA2">
                <w:rPr>
                  <w:rStyle w:val="Hipercze"/>
                  <w:bCs/>
                  <w:color w:val="000000"/>
                  <w:sz w:val="22"/>
                  <w:szCs w:val="22"/>
                </w:rPr>
                <w:t>http://www.cpubenchmark.net/cpu_list.php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660" w14:textId="77777777" w:rsidR="00073DDC" w:rsidRPr="00794AA2" w:rsidRDefault="00073DDC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86D" w14:textId="77777777" w:rsidR="00073DDC" w:rsidRPr="00794AA2" w:rsidRDefault="00073DDC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72850631" w14:textId="77777777" w:rsidTr="00AD58B1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34B" w14:textId="5998272A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7211" w14:textId="2429DA88" w:rsidR="00774356" w:rsidRPr="00794AA2" w:rsidRDefault="00A119D8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16GB DDR4 2666MHz. Możliwość rozbudowy do min. 64GB. Jeden slot DIMM wolny.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408" w14:textId="77777777" w:rsidR="00774356" w:rsidRPr="00794AA2" w:rsidRDefault="00CC298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709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56E6D000" w14:textId="77777777" w:rsidTr="00AD58B1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4CD" w14:textId="0F00FE0B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A82F" w14:textId="77777777" w:rsidR="00CC2988" w:rsidRPr="00794AA2" w:rsidRDefault="00CC2988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Dysk M.2 SSD o pojemności min. 256GB w standardzie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PCIe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NVMe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>.</w:t>
            </w:r>
          </w:p>
          <w:p w14:paraId="026AC25C" w14:textId="77777777" w:rsidR="00774356" w:rsidRPr="00794AA2" w:rsidRDefault="00CC2988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Obudowa musi umożliwiać montaż dodatkowego dysku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794AA2">
                <w:rPr>
                  <w:bCs/>
                  <w:color w:val="000000"/>
                  <w:sz w:val="22"/>
                  <w:szCs w:val="22"/>
                </w:rPr>
                <w:t>3.5”</w:t>
              </w:r>
            </w:smartTag>
            <w:r w:rsidRPr="00794AA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823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0B5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1153FC98" w14:textId="77777777" w:rsidTr="00AD58B1">
        <w:trPr>
          <w:trHeight w:val="3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E71" w14:textId="144EE859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AB37" w14:textId="3C123569" w:rsidR="00774356" w:rsidRPr="00794AA2" w:rsidRDefault="00A119D8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Zintegrowana karta graficzna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osiągajaca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w teście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G3D Mark, w kategorii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G3D Mark wynik co najmniej 1070 pkt. według wyników opublikowanych na stronie </w:t>
            </w:r>
            <w:hyperlink r:id="rId9" w:history="1">
              <w:r w:rsidRPr="00794AA2">
                <w:rPr>
                  <w:rStyle w:val="Hipercze"/>
                  <w:bCs/>
                  <w:color w:val="000000"/>
                  <w:sz w:val="22"/>
                  <w:szCs w:val="22"/>
                </w:rPr>
                <w:t>https://www.videocardbenchmark.net/gpu_list.php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21B1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C6E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2D80FE52" w14:textId="77777777" w:rsidTr="00AD58B1">
        <w:trPr>
          <w:trHeight w:val="3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485" w14:textId="2040F530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5016" w14:textId="77777777" w:rsidR="00774356" w:rsidRPr="00794AA2" w:rsidRDefault="005B486E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Karta dźwiękowa min. dwukanałowa zintegrowana z płytą główną. Port słuchawek i mikrofonu na przednim panelu, dopuszcza się złącze typu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combo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9CE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733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5250FB86" w14:textId="77777777" w:rsidTr="00AD58B1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4B82" w14:textId="7956A5D7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92D6" w14:textId="77777777" w:rsidR="00FD13BD" w:rsidRPr="00794AA2" w:rsidRDefault="005B486E" w:rsidP="00FD13BD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Obudowa </w:t>
            </w:r>
            <w:r w:rsidR="00FD13BD" w:rsidRPr="00794AA2">
              <w:rPr>
                <w:bCs/>
                <w:color w:val="000000"/>
                <w:sz w:val="22"/>
                <w:szCs w:val="22"/>
              </w:rPr>
              <w:t xml:space="preserve">Typu Small Form </w:t>
            </w:r>
            <w:proofErr w:type="spellStart"/>
            <w:r w:rsidR="00FD13BD" w:rsidRPr="00794AA2">
              <w:rPr>
                <w:bCs/>
                <w:color w:val="000000"/>
                <w:sz w:val="22"/>
                <w:szCs w:val="22"/>
              </w:rPr>
              <w:t>Factor</w:t>
            </w:r>
            <w:proofErr w:type="spellEnd"/>
            <w:r w:rsidR="00FD13BD" w:rsidRPr="00794AA2">
              <w:rPr>
                <w:bCs/>
                <w:color w:val="000000"/>
                <w:sz w:val="22"/>
                <w:szCs w:val="22"/>
              </w:rPr>
              <w:t xml:space="preserve"> z obsługą kart wyłącznie o niskim profilu. Napęd optyczny zamontowany w dedykowanej wnęce zewnętrznej </w:t>
            </w:r>
            <w:smartTag w:uri="urn:schemas-microsoft-com:office:smarttags" w:element="metricconverter">
              <w:smartTagPr>
                <w:attr w:name="ProductID" w:val="5.25”"/>
              </w:smartTagPr>
              <w:r w:rsidR="00FD13BD" w:rsidRPr="00794AA2">
                <w:rPr>
                  <w:bCs/>
                  <w:color w:val="000000"/>
                  <w:sz w:val="22"/>
                  <w:szCs w:val="22"/>
                </w:rPr>
                <w:t>5.25”</w:t>
              </w:r>
            </w:smartTag>
            <w:r w:rsidR="00FD13BD" w:rsidRPr="00794AA2">
              <w:rPr>
                <w:bCs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="00FD13BD" w:rsidRPr="00794AA2">
              <w:rPr>
                <w:bCs/>
                <w:color w:val="000000"/>
                <w:sz w:val="22"/>
                <w:szCs w:val="22"/>
              </w:rPr>
              <w:t>slim</w:t>
            </w:r>
            <w:proofErr w:type="spellEnd"/>
            <w:r w:rsidR="00FD13BD" w:rsidRPr="00794AA2">
              <w:rPr>
                <w:bCs/>
                <w:color w:val="000000"/>
                <w:sz w:val="22"/>
                <w:szCs w:val="22"/>
              </w:rPr>
              <w:t xml:space="preserve">. Obudowa fabrycznie przystosowana do pracy w orientacji poziomej i pionowej. </w:t>
            </w:r>
          </w:p>
          <w:p w14:paraId="52DE12CD" w14:textId="77777777" w:rsidR="00FD13BD" w:rsidRPr="00794AA2" w:rsidRDefault="00FD13BD" w:rsidP="00FD13BD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Suma wymiarów obudowy nieprzekraczająca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794AA2">
                <w:rPr>
                  <w:bCs/>
                  <w:color w:val="000000"/>
                  <w:sz w:val="22"/>
                  <w:szCs w:val="22"/>
                </w:rPr>
                <w:t>690 mm</w:t>
              </w:r>
            </w:smartTag>
            <w:r w:rsidRPr="00794AA2">
              <w:rPr>
                <w:bCs/>
                <w:color w:val="000000"/>
                <w:sz w:val="22"/>
                <w:szCs w:val="22"/>
              </w:rPr>
              <w:t>.</w:t>
            </w:r>
          </w:p>
          <w:p w14:paraId="2C843471" w14:textId="77777777" w:rsidR="00FD13BD" w:rsidRPr="00794AA2" w:rsidRDefault="00FD13BD" w:rsidP="00FD13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Zasilacz o mocy max. 205W pracujący w sieci 230V 50/60Hz prądu zmiennego.</w:t>
            </w:r>
          </w:p>
          <w:p w14:paraId="66DC9117" w14:textId="77777777" w:rsidR="00FD13BD" w:rsidRPr="00794AA2" w:rsidRDefault="00FD13BD" w:rsidP="00FD13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lastRenderedPageBreak/>
              <w:t xml:space="preserve">Zasilacz w oferowanym komputerze musi spełniać wymagania certyfikatu co najmniej 80 Plus BRONZE. Obudowa komputera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beznarzędziowa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>.</w:t>
            </w:r>
          </w:p>
          <w:p w14:paraId="50311FCD" w14:textId="36B7087B" w:rsidR="00774356" w:rsidRPr="00794AA2" w:rsidRDefault="00774356" w:rsidP="00AD58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AAC" w14:textId="77777777" w:rsidR="00774356" w:rsidRPr="00794AA2" w:rsidRDefault="00C574E9" w:rsidP="00C574E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6AE0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3729E00E" w14:textId="77777777" w:rsidTr="00AD58B1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2FF4" w14:textId="05C8EED1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692D" w14:textId="412CD87B" w:rsidR="00774356" w:rsidRPr="00794AA2" w:rsidRDefault="00FD13BD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Zainstalowany system operacyjny Windows 11 Professional w polskiej wersji językowej. Klucz licencyjny musi być zapisany trwale w BIOS i umożliwiać instalację systemu operacyjnego bez potrzeby ręcznego wpisywania klucza licencyjnego.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AC67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C914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62FF758D" w14:textId="77777777" w:rsidTr="00AD58B1">
        <w:trPr>
          <w:trHeight w:val="5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401E" w14:textId="0CDD1433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5F4" w14:textId="77777777" w:rsidR="00FD13BD" w:rsidRPr="00794AA2" w:rsidRDefault="00FD13BD" w:rsidP="00FD13BD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Wbudowane porty: </w:t>
            </w:r>
          </w:p>
          <w:p w14:paraId="7119E974" w14:textId="77777777" w:rsidR="00FD13BD" w:rsidRPr="00794AA2" w:rsidRDefault="00FD13BD" w:rsidP="00FD13BD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1 x HDMI</w:t>
            </w:r>
          </w:p>
          <w:p w14:paraId="0A1E02DA" w14:textId="77777777" w:rsidR="00FD13BD" w:rsidRPr="00794AA2" w:rsidRDefault="00FD13BD" w:rsidP="00FD13BD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1 x VGA </w:t>
            </w:r>
          </w:p>
          <w:p w14:paraId="3C60147A" w14:textId="77777777" w:rsidR="00FD13BD" w:rsidRPr="00794AA2" w:rsidRDefault="00FD13BD" w:rsidP="00FD13BD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min. 8 portów USB wyprowadzonych na zewnątrz obudowy, w układzie: </w:t>
            </w:r>
          </w:p>
          <w:p w14:paraId="4CFE5766" w14:textId="77777777" w:rsidR="00FD13BD" w:rsidRPr="00794AA2" w:rsidRDefault="00FD13BD" w:rsidP="00FD13BD">
            <w:pPr>
              <w:numPr>
                <w:ilvl w:val="1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Panel przedni min.: 2 x USB 3.2 gen 1 Typu A oraz 2 x USB 2.0 </w:t>
            </w:r>
          </w:p>
          <w:p w14:paraId="546BBE0B" w14:textId="77777777" w:rsidR="00FD13BD" w:rsidRPr="00794AA2" w:rsidRDefault="00FD13BD" w:rsidP="00FD13BD">
            <w:pPr>
              <w:numPr>
                <w:ilvl w:val="1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Panel tylny min.: 2 x USB 3.2 gen 1 Typu A oraz 2 x USB 2.0</w:t>
            </w:r>
          </w:p>
          <w:p w14:paraId="44668B9B" w14:textId="77777777" w:rsidR="00FD13BD" w:rsidRPr="00794AA2" w:rsidRDefault="00FD13BD" w:rsidP="00FD13BD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1 x port audio typu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combo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(słuchawka/mikrofon) na przednim panelu </w:t>
            </w:r>
          </w:p>
          <w:p w14:paraId="2D068A75" w14:textId="77777777" w:rsidR="00FD13BD" w:rsidRPr="00794AA2" w:rsidRDefault="00FD13BD" w:rsidP="00FD13BD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1 x RJ – 45</w:t>
            </w:r>
          </w:p>
          <w:p w14:paraId="6EFA797A" w14:textId="77777777" w:rsidR="00FD13BD" w:rsidRPr="00794AA2" w:rsidRDefault="00FD13BD" w:rsidP="00FD13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1A132865" w14:textId="77777777" w:rsidR="00FD13BD" w:rsidRPr="00794AA2" w:rsidRDefault="00FD13BD" w:rsidP="00FD13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Karta sieciowa 10/100/1000 zintegrowana z płytą główną.</w:t>
            </w:r>
          </w:p>
          <w:p w14:paraId="6C0173E5" w14:textId="77777777" w:rsidR="00FD13BD" w:rsidRPr="00794AA2" w:rsidRDefault="00FD13BD" w:rsidP="00FD13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Płyta główna zaprojektowana i wyprodukowana na zlecenie producenta komputera.</w:t>
            </w:r>
          </w:p>
          <w:p w14:paraId="0EC803CB" w14:textId="77777777" w:rsidR="00FD13BD" w:rsidRPr="00794AA2" w:rsidRDefault="00FD13BD" w:rsidP="00FD13BD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Jedno złącze M.2 dla dysków oraz złącze M.2 bezprzewodowej karty sieciowej.</w:t>
            </w:r>
          </w:p>
          <w:p w14:paraId="2A462FEE" w14:textId="77777777" w:rsidR="00FD13BD" w:rsidRPr="00794AA2" w:rsidRDefault="00FD13BD" w:rsidP="00FD13BD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Zainstalowana karta WiFi802.11ac + BT 4.2</w:t>
            </w:r>
          </w:p>
          <w:p w14:paraId="61A9853E" w14:textId="77777777" w:rsidR="00FD13BD" w:rsidRPr="00794AA2" w:rsidRDefault="00FD13BD" w:rsidP="00FD13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Klawiatura USB w układzie polski programisty </w:t>
            </w:r>
          </w:p>
          <w:p w14:paraId="3F6975D0" w14:textId="77777777" w:rsidR="00FD13BD" w:rsidRPr="00794AA2" w:rsidRDefault="00FD13BD" w:rsidP="00FD13BD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Mysz USB z rolką (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scroll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) </w:t>
            </w:r>
          </w:p>
          <w:p w14:paraId="5835D2D9" w14:textId="4BD981AE" w:rsidR="00774356" w:rsidRPr="00794AA2" w:rsidRDefault="00FD13BD" w:rsidP="00FD13BD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Nagrywarka DVD +/-RW o prędkości min. 8x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B543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  <w:r w:rsidR="005B486E" w:rsidRPr="00794AA2">
              <w:rPr>
                <w:sz w:val="22"/>
                <w:szCs w:val="22"/>
              </w:rPr>
              <w:t>, 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8A6D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1FDF55AB" w14:textId="77777777" w:rsidTr="00AD58B1">
        <w:trPr>
          <w:trHeight w:val="7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8905" w14:textId="34919BC2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8D1D" w14:textId="77777777" w:rsidR="005B486E" w:rsidRPr="00794AA2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Dedykowany portal techniczny producenta, umożliwiający Zamawiającemu:</w:t>
            </w:r>
          </w:p>
          <w:p w14:paraId="51C85498" w14:textId="77777777" w:rsidR="005B486E" w:rsidRPr="00794AA2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- wykonanie zdalnej diagnostyki komputera,</w:t>
            </w:r>
          </w:p>
          <w:p w14:paraId="0D623ADE" w14:textId="77777777" w:rsidR="005B486E" w:rsidRPr="00794AA2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- zgłaszanie awarii,</w:t>
            </w:r>
          </w:p>
          <w:p w14:paraId="0C78FC7E" w14:textId="77777777" w:rsidR="005B486E" w:rsidRPr="00794AA2" w:rsidRDefault="005B486E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- sprawdzenie kompletnych danych o urządzeniu na jednej witrynie internetowej prowadzonej przez producenta (automatyczna identyfikacja komputera, konfiguracja fabryczna, konfiguracja bieżąca, rodzaj gwarancji, data wygaśnięcia gwarancji, data produkcji komputera),</w:t>
            </w:r>
          </w:p>
          <w:p w14:paraId="187B16D6" w14:textId="77777777" w:rsidR="00774356" w:rsidRPr="00794AA2" w:rsidRDefault="005B486E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- pobranie aktualizacji, dedykowanego oprogramowania i sterowników, tworzenie dysku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recovery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systemu operacyjnego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D7E6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6953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4C5DA784" w14:textId="77777777" w:rsidTr="00AD58B1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3A8" w14:textId="1DC41C99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6942" w14:textId="77777777" w:rsidR="00774356" w:rsidRPr="00794AA2" w:rsidRDefault="005B486E" w:rsidP="00AD58B1">
            <w:pPr>
              <w:rPr>
                <w:bCs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Typ ekranu: Ekran ciekłokrystaliczny z aktywną matrycą min.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794AA2">
                <w:rPr>
                  <w:bCs/>
                  <w:color w:val="000000"/>
                  <w:sz w:val="22"/>
                  <w:szCs w:val="22"/>
                </w:rPr>
                <w:t>23,8”</w:t>
              </w:r>
            </w:smartTag>
            <w:r w:rsidRPr="00794AA2">
              <w:rPr>
                <w:bCs/>
                <w:color w:val="000000"/>
                <w:sz w:val="22"/>
                <w:szCs w:val="22"/>
              </w:rPr>
              <w:t xml:space="preserve"> (16:9)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F208" w14:textId="77777777" w:rsidR="00774356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C37E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401295FD" w14:textId="77777777" w:rsidTr="00AD58B1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EC6" w14:textId="50E7D7F1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BA62" w14:textId="77777777" w:rsidR="00774356" w:rsidRPr="00794AA2" w:rsidRDefault="009D56DF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Technologia wykonania matrycy IPS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FD06" w14:textId="77777777" w:rsidR="00774356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843B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4A150DE5" w14:textId="77777777" w:rsidTr="00AD58B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A7C" w14:textId="5B188391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1</w:t>
            </w:r>
            <w:r w:rsidR="00E71028" w:rsidRPr="00794AA2">
              <w:rPr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D24" w14:textId="77777777" w:rsidR="00774356" w:rsidRPr="00794AA2" w:rsidRDefault="009D56DF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Rozmiar plamki: maksymalnie </w:t>
            </w:r>
            <w:smartTag w:uri="urn:schemas-microsoft-com:office:smarttags" w:element="metricconverter">
              <w:smartTagPr>
                <w:attr w:name="ProductID" w:val="0,275 mm"/>
              </w:smartTagPr>
              <w:r w:rsidRPr="00794AA2">
                <w:rPr>
                  <w:bCs/>
                  <w:color w:val="000000"/>
                  <w:sz w:val="22"/>
                  <w:szCs w:val="22"/>
                </w:rPr>
                <w:t>0,275 mm</w:t>
              </w:r>
            </w:smartTag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3C9B" w14:textId="77777777" w:rsidR="00774356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C793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45CF9972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EC93" w14:textId="74B53796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89D5" w14:textId="77777777" w:rsidR="00774356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Jasność: min. 250 cd/m2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A6B0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A6E0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D56DF" w:rsidRPr="00794AA2" w14:paraId="7BB20097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7B7C" w14:textId="30C7B6E0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326B" w14:textId="77777777" w:rsidR="009D56DF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Kontrast Typowy 1000:1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FBB4" w14:textId="77777777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F126" w14:textId="77777777" w:rsidR="009D56DF" w:rsidRPr="00794AA2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D56DF" w:rsidRPr="00794AA2" w14:paraId="79D4C6E2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D8D20" w14:textId="6775AF59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F099" w14:textId="77777777" w:rsidR="009D56DF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Kąty widzenia (pion/poziom) min. 178/178 stopni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EDAE" w14:textId="77777777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00CB8" w14:textId="77777777" w:rsidR="009D56DF" w:rsidRPr="00794AA2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D56DF" w:rsidRPr="00794AA2" w14:paraId="6EC7CBC9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B659" w14:textId="08AE99DD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="00E71028" w:rsidRPr="00794AA2">
              <w:rPr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640C" w14:textId="77777777" w:rsidR="001B682B" w:rsidRPr="00794AA2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Czas reakcji matrycy </w:t>
            </w:r>
          </w:p>
          <w:p w14:paraId="413919F8" w14:textId="77777777" w:rsidR="001B682B" w:rsidRPr="00794AA2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max. 5 ms (szary do szarego - tryb szybki) </w:t>
            </w:r>
          </w:p>
          <w:p w14:paraId="46A6115D" w14:textId="1EAE8E64" w:rsidR="009D56DF" w:rsidRPr="00794AA2" w:rsidRDefault="009D56DF" w:rsidP="00AD58B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078E" w14:textId="77777777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CC92" w14:textId="77777777" w:rsidR="009D56DF" w:rsidRPr="00794AA2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E71028" w:rsidRPr="00794AA2" w14:paraId="5C020F44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439A" w14:textId="2581684B" w:rsidR="00E71028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22B1" w14:textId="4DB1BC1C" w:rsidR="00E71028" w:rsidRPr="00794AA2" w:rsidRDefault="00E71028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Częstotliwość odświeżania :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Maxymalnie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 75Hz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BF89" w14:textId="49C96FB6" w:rsidR="00E71028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BF70" w14:textId="77777777" w:rsidR="00E71028" w:rsidRPr="00794AA2" w:rsidRDefault="00E71028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D56DF" w:rsidRPr="00794AA2" w14:paraId="0B0589DC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DA8E" w14:textId="77777777" w:rsidR="009D56DF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8DD" w14:textId="43301834" w:rsidR="009D56DF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Rozdzielczość natywna maksymalna: 1920 x 1080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97BA" w14:textId="77777777" w:rsidR="009D56DF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AB8F" w14:textId="77777777" w:rsidR="009D56DF" w:rsidRPr="00794AA2" w:rsidRDefault="009D56DF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6A62E981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66887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84F" w14:textId="77777777" w:rsidR="001B682B" w:rsidRPr="00794AA2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Paleta kolorów</w:t>
            </w:r>
          </w:p>
          <w:p w14:paraId="1865182D" w14:textId="77777777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72% (CIE 1931)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D301D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BCA77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633465F5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F57E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D7BD" w14:textId="77777777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Głębia kolorów: 16,7 miliona kolorów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35F7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A2970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2630FF70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51A7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81EB" w14:textId="77777777" w:rsidR="0055316B" w:rsidRPr="00794AA2" w:rsidRDefault="001B682B" w:rsidP="0055316B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Zużycie energii: </w:t>
            </w:r>
            <w:r w:rsidR="0055316B" w:rsidRPr="00794AA2">
              <w:rPr>
                <w:bCs/>
                <w:color w:val="000000"/>
                <w:sz w:val="22"/>
                <w:szCs w:val="22"/>
              </w:rPr>
              <w:t xml:space="preserve">Normalne działanie (typowe) nie więcej niż 18W, </w:t>
            </w:r>
          </w:p>
          <w:p w14:paraId="12CDFE7A" w14:textId="6477F04F" w:rsidR="001B682B" w:rsidRPr="00794AA2" w:rsidRDefault="0055316B" w:rsidP="0055316B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Tryb wyłączenia aktywności nie więcej niż 0,5W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3F7A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E4CA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0E259687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2E4D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05CE" w14:textId="77777777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Powłoka powierzchni ekranu: Antyodblaskowa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94C4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0" w:name="OLE_LINK1"/>
            <w:r w:rsidRPr="00794AA2">
              <w:rPr>
                <w:sz w:val="22"/>
                <w:szCs w:val="22"/>
              </w:rPr>
              <w:t>TAK</w:t>
            </w:r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F062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1C1FD438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71FD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D28D" w14:textId="77777777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System podświetlenia LED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32452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2100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0D307A61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A6DE9" w14:textId="7E006AA2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  <w:r w:rsidR="0055316B" w:rsidRPr="00794AA2">
              <w:rPr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1AF" w14:textId="34273839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 xml:space="preserve">Waga z podstawą : maksymalnie </w:t>
            </w:r>
            <w:r w:rsidR="0055316B" w:rsidRPr="00794AA2">
              <w:rPr>
                <w:bCs/>
                <w:color w:val="000000"/>
                <w:sz w:val="22"/>
                <w:szCs w:val="22"/>
              </w:rPr>
              <w:t>3</w:t>
            </w:r>
            <w:r w:rsidRPr="00794AA2">
              <w:rPr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287A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A91D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04F0CF0B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3A199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3390" w14:textId="77777777" w:rsidR="001B682B" w:rsidRPr="00794AA2" w:rsidRDefault="001B682B" w:rsidP="00AD58B1">
            <w:pPr>
              <w:rPr>
                <w:bCs/>
                <w:color w:val="000000"/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Dołączone przewody</w:t>
            </w:r>
          </w:p>
          <w:p w14:paraId="5625F201" w14:textId="77777777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 x kabel HDMI</w:t>
            </w:r>
          </w:p>
          <w:p w14:paraId="08C1F046" w14:textId="2998B123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 x kabel</w:t>
            </w:r>
            <w:r w:rsidR="0055316B" w:rsidRPr="00794AA2">
              <w:rPr>
                <w:sz w:val="22"/>
                <w:szCs w:val="22"/>
              </w:rPr>
              <w:t xml:space="preserve"> zasilający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B7417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54D9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7B13A4C0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3940B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2292" w14:textId="6C2D9562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Zakres regulacji kąta pochylenia (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</w:rPr>
              <w:t>Tilt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</w:rPr>
              <w:t xml:space="preserve">) wymagany, </w:t>
            </w:r>
            <w:r w:rsidR="0055316B" w:rsidRPr="00794AA2">
              <w:rPr>
                <w:bCs/>
                <w:color w:val="000000"/>
                <w:sz w:val="22"/>
                <w:szCs w:val="22"/>
              </w:rPr>
              <w:t xml:space="preserve">min. regulacja </w:t>
            </w:r>
            <w:r w:rsidR="0055316B" w:rsidRPr="00794AA2">
              <w:rPr>
                <w:sz w:val="22"/>
                <w:szCs w:val="22"/>
              </w:rPr>
              <w:t>-2/+20 stopni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F3D6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42672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7978C00C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44293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FBD" w14:textId="77777777" w:rsidR="001B682B" w:rsidRPr="00794AA2" w:rsidRDefault="001B682B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Kolor obudowy: czarny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6236F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47FE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132B9A90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C9854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DAE" w14:textId="77777777" w:rsidR="001B682B" w:rsidRPr="00794AA2" w:rsidRDefault="001B682B" w:rsidP="00AD58B1">
            <w:pPr>
              <w:pStyle w:val="Tekstkomentarza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4AA2">
              <w:rPr>
                <w:rFonts w:ascii="Times New Roman" w:hAnsi="Times New Roman"/>
                <w:sz w:val="22"/>
                <w:szCs w:val="22"/>
              </w:rPr>
              <w:t>Złacze</w:t>
            </w:r>
            <w:proofErr w:type="spellEnd"/>
            <w:r w:rsidRPr="00794AA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E99AA40" w14:textId="26567BD5" w:rsidR="001B682B" w:rsidRPr="00794AA2" w:rsidRDefault="0055316B" w:rsidP="00AD58B1">
            <w:pPr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Minimum dwa złącza sygnałowe w tym przynajmniej 1xHDMI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51532" w14:textId="77777777" w:rsidR="001B682B" w:rsidRPr="00794AA2" w:rsidRDefault="001B682B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DEA2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26A26AD7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53227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55EC" w14:textId="67810ACD" w:rsidR="001B682B" w:rsidRPr="00794AA2" w:rsidRDefault="00E252C1" w:rsidP="00AD58B1">
            <w:pPr>
              <w:rPr>
                <w:sz w:val="22"/>
                <w:szCs w:val="22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Standardy ochrony środowiska:</w:t>
            </w:r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5316B" w:rsidRPr="00794AA2">
              <w:rPr>
                <w:bCs/>
                <w:color w:val="000000"/>
                <w:sz w:val="22"/>
                <w:szCs w:val="22"/>
                <w:lang w:val="en-US"/>
              </w:rPr>
              <w:t>ENERGY STAR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344C" w14:textId="77777777" w:rsidR="001B682B" w:rsidRPr="00794AA2" w:rsidRDefault="00E252C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7213A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B682B" w:rsidRPr="00794AA2" w14:paraId="4C037C04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9797F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8FBC" w14:textId="27AC94DA" w:rsidR="0055316B" w:rsidRPr="00794AA2" w:rsidRDefault="0055316B" w:rsidP="0055316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794AA2">
              <w:rPr>
                <w:bCs/>
                <w:color w:val="000000"/>
                <w:sz w:val="22"/>
                <w:szCs w:val="22"/>
              </w:rPr>
              <w:t>Technologia ochrony wzroku</w:t>
            </w:r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Brak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efektu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migotania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(Flicker Free)</w:t>
            </w:r>
          </w:p>
          <w:p w14:paraId="7AE6CA3C" w14:textId="707DDDA2" w:rsidR="001B682B" w:rsidRPr="00794AA2" w:rsidRDefault="0055316B" w:rsidP="0055316B">
            <w:pPr>
              <w:rPr>
                <w:sz w:val="22"/>
                <w:szCs w:val="22"/>
              </w:rPr>
            </w:pP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Redukcja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emisji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światła</w:t>
            </w:r>
            <w:proofErr w:type="spellEnd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4AA2">
              <w:rPr>
                <w:bCs/>
                <w:color w:val="000000"/>
                <w:sz w:val="22"/>
                <w:szCs w:val="22"/>
                <w:lang w:val="en-US"/>
              </w:rPr>
              <w:t>niebieskiego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5C7B" w14:textId="77777777" w:rsidR="001B682B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D97C0" w14:textId="77777777" w:rsidR="001B682B" w:rsidRPr="00794AA2" w:rsidRDefault="001B682B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E252C1" w:rsidRPr="00794AA2" w14:paraId="4F9A19C0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97913" w14:textId="77777777" w:rsidR="00E252C1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9CA7" w14:textId="77777777" w:rsidR="00AD58B1" w:rsidRPr="00794AA2" w:rsidRDefault="00AD58B1" w:rsidP="00AD58B1">
            <w:pPr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Gwarancja jakości producenta na kompletny zestaw komputerowy wraz z monitorem:</w:t>
            </w:r>
          </w:p>
          <w:p w14:paraId="4E524F3C" w14:textId="569E0E29" w:rsidR="00E252C1" w:rsidRPr="00794AA2" w:rsidRDefault="008C3DC7" w:rsidP="00794AA2">
            <w:pPr>
              <w:jc w:val="both"/>
              <w:rPr>
                <w:sz w:val="22"/>
                <w:szCs w:val="22"/>
              </w:rPr>
            </w:pPr>
            <w:r w:rsidRPr="00794AA2">
              <w:rPr>
                <w:color w:val="FF0000"/>
                <w:sz w:val="22"/>
                <w:szCs w:val="22"/>
              </w:rPr>
              <w:t xml:space="preserve">- minimalny </w:t>
            </w:r>
            <w:r w:rsidR="00AD58B1" w:rsidRPr="00794AA2">
              <w:rPr>
                <w:color w:val="FF0000"/>
                <w:sz w:val="22"/>
                <w:szCs w:val="22"/>
              </w:rPr>
              <w:t xml:space="preserve">okres gwarancji 36 </w:t>
            </w:r>
            <w:proofErr w:type="spellStart"/>
            <w:r w:rsidR="00AD58B1" w:rsidRPr="00794AA2">
              <w:rPr>
                <w:color w:val="FF0000"/>
                <w:sz w:val="22"/>
                <w:szCs w:val="22"/>
              </w:rPr>
              <w:t>miesięce</w:t>
            </w:r>
            <w:proofErr w:type="spellEnd"/>
            <w:r w:rsidR="00AD58B1" w:rsidRPr="00794AA2">
              <w:rPr>
                <w:color w:val="FF0000"/>
                <w:sz w:val="22"/>
                <w:szCs w:val="22"/>
              </w:rPr>
              <w:t xml:space="preserve"> </w:t>
            </w:r>
            <w:r w:rsidR="00AD58B1" w:rsidRPr="00794AA2">
              <w:rPr>
                <w:sz w:val="22"/>
                <w:szCs w:val="22"/>
              </w:rPr>
              <w:t>- świadczonej  w siedzibie Zamawiającego (</w:t>
            </w:r>
            <w:proofErr w:type="spellStart"/>
            <w:r w:rsidR="00AD58B1" w:rsidRPr="00794AA2">
              <w:rPr>
                <w:sz w:val="22"/>
                <w:szCs w:val="22"/>
              </w:rPr>
              <w:t>Onsite</w:t>
            </w:r>
            <w:proofErr w:type="spellEnd"/>
            <w:r w:rsidR="00AD58B1" w:rsidRPr="00794AA2">
              <w:rPr>
                <w:sz w:val="22"/>
                <w:szCs w:val="22"/>
              </w:rPr>
              <w:t>), chyba że niezbędne będzie naprawa sprzętu w siedzibie producenta, lub autoryzowanym przez niego punkcie serwisowym - wówczas koszt transportu do i z naprawy pokrywa Wykonawca.</w:t>
            </w:r>
            <w:r w:rsidR="00DD4E50" w:rsidRPr="00794AA2">
              <w:rPr>
                <w:sz w:val="22"/>
                <w:szCs w:val="22"/>
              </w:rPr>
              <w:t xml:space="preserve"> </w:t>
            </w:r>
            <w:r w:rsidR="00AD58B1" w:rsidRPr="00794AA2">
              <w:rPr>
                <w:sz w:val="22"/>
                <w:szCs w:val="22"/>
              </w:rPr>
              <w:t xml:space="preserve">W przypadku monitora dopuszcza się </w:t>
            </w:r>
            <w:bookmarkStart w:id="1" w:name="_Hlk85097731"/>
            <w:r w:rsidR="00AD58B1" w:rsidRPr="00794AA2">
              <w:rPr>
                <w:sz w:val="22"/>
                <w:szCs w:val="22"/>
              </w:rPr>
              <w:t xml:space="preserve">gwarancje typu </w:t>
            </w:r>
            <w:proofErr w:type="spellStart"/>
            <w:r w:rsidR="00AD58B1" w:rsidRPr="00794AA2">
              <w:rPr>
                <w:sz w:val="22"/>
                <w:szCs w:val="22"/>
              </w:rPr>
              <w:t>door</w:t>
            </w:r>
            <w:proofErr w:type="spellEnd"/>
            <w:r w:rsidR="00AD58B1" w:rsidRPr="00794AA2">
              <w:rPr>
                <w:sz w:val="22"/>
                <w:szCs w:val="22"/>
              </w:rPr>
              <w:t xml:space="preserve"> to </w:t>
            </w:r>
            <w:proofErr w:type="spellStart"/>
            <w:r w:rsidR="00AD58B1" w:rsidRPr="00794AA2">
              <w:rPr>
                <w:sz w:val="22"/>
                <w:szCs w:val="22"/>
              </w:rPr>
              <w:t>door</w:t>
            </w:r>
            <w:bookmarkEnd w:id="1"/>
            <w:proofErr w:type="spellEnd"/>
            <w:r w:rsidR="00AD58B1" w:rsidRPr="00794AA2">
              <w:rPr>
                <w:sz w:val="22"/>
                <w:szCs w:val="22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944D" w14:textId="77777777" w:rsidR="00E252C1" w:rsidRPr="00794AA2" w:rsidRDefault="00AD58B1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43034" w14:textId="1E02FC3C" w:rsidR="00E252C1" w:rsidRPr="00794AA2" w:rsidRDefault="00E252C1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E14EF" w:rsidRPr="00794AA2" w14:paraId="4020AB60" w14:textId="77777777" w:rsidTr="00AD58B1">
        <w:trPr>
          <w:trHeight w:val="3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B2F0" w14:textId="77777777" w:rsidR="00CE14EF" w:rsidRPr="00794AA2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9960" w14:textId="77777777" w:rsidR="00CE14EF" w:rsidRPr="00794AA2" w:rsidRDefault="00CE14EF" w:rsidP="00CE14EF">
            <w:pPr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Naprawy gwarancyjn</w:t>
            </w:r>
            <w:r w:rsidR="00BF2ABE" w:rsidRPr="00794AA2">
              <w:rPr>
                <w:sz w:val="22"/>
                <w:szCs w:val="22"/>
              </w:rPr>
              <w:t>e urządzeń muszą</w:t>
            </w:r>
            <w:r w:rsidRPr="00794AA2">
              <w:rPr>
                <w:sz w:val="22"/>
                <w:szCs w:val="22"/>
              </w:rPr>
              <w:t xml:space="preserve"> być realizowane przez Producenta lub Autoryzowanego Partnera Serwisowego Producenta</w:t>
            </w:r>
          </w:p>
          <w:p w14:paraId="7B7BB8D6" w14:textId="77777777" w:rsidR="00CE14EF" w:rsidRPr="00794AA2" w:rsidRDefault="00CE14EF" w:rsidP="00CE14EF">
            <w:pPr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 xml:space="preserve">- Wszystkie elementy składowe komputera muszą  być produkowane lub certyfikowane przez producenta i muszą być są objęte gwarancją producenta o wymaganym w specyfikacji poziomie SLA </w:t>
            </w:r>
          </w:p>
          <w:p w14:paraId="546ED616" w14:textId="77777777" w:rsidR="00CE14EF" w:rsidRPr="00794AA2" w:rsidRDefault="00CE14EF" w:rsidP="00CE14EF">
            <w:pPr>
              <w:rPr>
                <w:b/>
                <w:bCs/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- Dostęp do najnowszych sterowników i uaktualnień realizowany poprzez podanie na dedykowanej stronie internetowej producenta numeru seryjnego lub modelu komputera – do oferty należy dołączyć link strony.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FD02" w14:textId="77777777" w:rsidR="00CE14EF" w:rsidRPr="00794AA2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TAK,PODAC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20899" w14:textId="77777777" w:rsidR="00CE14EF" w:rsidRPr="00794AA2" w:rsidRDefault="00CE14EF" w:rsidP="00AD58B1">
            <w:pPr>
              <w:suppressAutoHyphens w:val="0"/>
              <w:autoSpaceDN/>
              <w:jc w:val="both"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774356" w:rsidRPr="00794AA2" w14:paraId="1E478F0B" w14:textId="77777777" w:rsidTr="00AD58B1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5AE4" w14:textId="77777777" w:rsidR="00774356" w:rsidRPr="00794AA2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AE94" w14:textId="77777777" w:rsidR="00774356" w:rsidRPr="00794AA2" w:rsidRDefault="00774356" w:rsidP="00AD58B1">
            <w:pPr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Instrukcja w języku polskim – załączyć do dostawy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1DC3" w14:textId="77777777" w:rsidR="00774356" w:rsidRPr="00794AA2" w:rsidRDefault="00774356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8BF1" w14:textId="77777777" w:rsidR="00774356" w:rsidRPr="00794AA2" w:rsidRDefault="00774356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774356" w:rsidRPr="00794AA2" w14:paraId="47D9FBCD" w14:textId="77777777" w:rsidTr="00AD58B1">
        <w:trPr>
          <w:trHeight w:val="5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76174" w14:textId="77777777" w:rsidR="00774356" w:rsidRPr="00794AA2" w:rsidRDefault="00CE14EF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6B6B" w14:textId="77777777" w:rsidR="00774356" w:rsidRPr="00794AA2" w:rsidRDefault="00774356" w:rsidP="00AD58B1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BE43" w14:textId="21188EF4" w:rsidR="00774356" w:rsidRPr="00794AA2" w:rsidRDefault="00E71028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2FABC" w14:textId="77777777" w:rsidR="00774356" w:rsidRPr="00794AA2" w:rsidRDefault="00774356" w:rsidP="00AD58B1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14:paraId="109DCAE8" w14:textId="77777777" w:rsidR="00276D16" w:rsidRPr="00794AA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14:paraId="107DDB2F" w14:textId="77777777" w:rsidR="00C84146" w:rsidRPr="00794AA2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474E56B1" w14:textId="77777777" w:rsidR="00C84146" w:rsidRPr="00794AA2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3609C1E" w14:textId="77777777" w:rsidR="00C84146" w:rsidRPr="00794AA2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794AA2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4C52003E" w14:textId="77777777" w:rsidR="00C84146" w:rsidRPr="00794AA2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794AA2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0E02019" w14:textId="77777777" w:rsidR="005026F9" w:rsidRPr="00794AA2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794AA2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13BFCD4" w14:textId="77777777" w:rsidR="00D472AC" w:rsidRPr="00794AA2" w:rsidRDefault="00D472AC" w:rsidP="005026F9">
      <w:pPr>
        <w:jc w:val="center"/>
        <w:rPr>
          <w:b/>
          <w:bCs/>
          <w:sz w:val="22"/>
          <w:szCs w:val="22"/>
        </w:rPr>
      </w:pPr>
    </w:p>
    <w:sectPr w:rsidR="00D472AC" w:rsidRPr="00794AA2" w:rsidSect="00DD4E50">
      <w:footerReference w:type="default" r:id="rId10"/>
      <w:pgSz w:w="11906" w:h="16838"/>
      <w:pgMar w:top="1134" w:right="170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050" w14:textId="77777777" w:rsidR="00D22DAB" w:rsidRDefault="00D22DAB" w:rsidP="00E67BE7">
      <w:r>
        <w:separator/>
      </w:r>
    </w:p>
  </w:endnote>
  <w:endnote w:type="continuationSeparator" w:id="0">
    <w:p w14:paraId="79D4C8B1" w14:textId="77777777" w:rsidR="00D22DAB" w:rsidRDefault="00D22DA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0EEFC9BA" w14:textId="77777777"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C7">
          <w:rPr>
            <w:noProof/>
          </w:rPr>
          <w:t>4</w:t>
        </w:r>
        <w:r>
          <w:fldChar w:fldCharType="end"/>
        </w:r>
      </w:p>
    </w:sdtContent>
  </w:sdt>
  <w:p w14:paraId="201AAFBA" w14:textId="77777777"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F53F" w14:textId="77777777" w:rsidR="00D22DAB" w:rsidRDefault="00D22DAB" w:rsidP="00E67BE7">
      <w:r>
        <w:separator/>
      </w:r>
    </w:p>
  </w:footnote>
  <w:footnote w:type="continuationSeparator" w:id="0">
    <w:p w14:paraId="0F99686E" w14:textId="77777777" w:rsidR="00D22DAB" w:rsidRDefault="00D22DAB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05621357">
    <w:abstractNumId w:val="2"/>
  </w:num>
  <w:num w:numId="2" w16cid:durableId="1738237211">
    <w:abstractNumId w:val="18"/>
  </w:num>
  <w:num w:numId="3" w16cid:durableId="1808625261">
    <w:abstractNumId w:val="9"/>
  </w:num>
  <w:num w:numId="4" w16cid:durableId="1225674512">
    <w:abstractNumId w:val="8"/>
  </w:num>
  <w:num w:numId="5" w16cid:durableId="268246281">
    <w:abstractNumId w:val="6"/>
  </w:num>
  <w:num w:numId="6" w16cid:durableId="1679312964">
    <w:abstractNumId w:val="4"/>
  </w:num>
  <w:num w:numId="7" w16cid:durableId="942760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2673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7294686">
    <w:abstractNumId w:val="11"/>
  </w:num>
  <w:num w:numId="10" w16cid:durableId="1578054398">
    <w:abstractNumId w:val="7"/>
  </w:num>
  <w:num w:numId="11" w16cid:durableId="305932620">
    <w:abstractNumId w:val="17"/>
  </w:num>
  <w:num w:numId="12" w16cid:durableId="282927948">
    <w:abstractNumId w:val="20"/>
  </w:num>
  <w:num w:numId="13" w16cid:durableId="512955656">
    <w:abstractNumId w:val="0"/>
  </w:num>
  <w:num w:numId="14" w16cid:durableId="1913345324">
    <w:abstractNumId w:val="15"/>
  </w:num>
  <w:num w:numId="15" w16cid:durableId="2088527245">
    <w:abstractNumId w:val="14"/>
  </w:num>
  <w:num w:numId="16" w16cid:durableId="332688997">
    <w:abstractNumId w:val="5"/>
  </w:num>
  <w:num w:numId="17" w16cid:durableId="1873298938">
    <w:abstractNumId w:val="19"/>
  </w:num>
  <w:num w:numId="18" w16cid:durableId="1644769889">
    <w:abstractNumId w:val="16"/>
  </w:num>
  <w:num w:numId="19" w16cid:durableId="2058969820">
    <w:abstractNumId w:val="3"/>
  </w:num>
  <w:num w:numId="20" w16cid:durableId="1319308058">
    <w:abstractNumId w:val="13"/>
  </w:num>
  <w:num w:numId="21" w16cid:durableId="364451601">
    <w:abstractNumId w:val="1"/>
  </w:num>
  <w:num w:numId="22" w16cid:durableId="1156069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422F"/>
    <w:rsid w:val="001409C3"/>
    <w:rsid w:val="00146234"/>
    <w:rsid w:val="001502B1"/>
    <w:rsid w:val="001517F9"/>
    <w:rsid w:val="0016362B"/>
    <w:rsid w:val="001B68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75536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1306E"/>
    <w:rsid w:val="00441636"/>
    <w:rsid w:val="004435D7"/>
    <w:rsid w:val="00446379"/>
    <w:rsid w:val="004474F5"/>
    <w:rsid w:val="00453951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5316B"/>
    <w:rsid w:val="00570F39"/>
    <w:rsid w:val="00582663"/>
    <w:rsid w:val="005A23C6"/>
    <w:rsid w:val="005B2FF7"/>
    <w:rsid w:val="005B486E"/>
    <w:rsid w:val="005C6022"/>
    <w:rsid w:val="005D1585"/>
    <w:rsid w:val="00613C96"/>
    <w:rsid w:val="00627C95"/>
    <w:rsid w:val="00630E3C"/>
    <w:rsid w:val="006415F5"/>
    <w:rsid w:val="00652BE4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74356"/>
    <w:rsid w:val="00794AA2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55A4B"/>
    <w:rsid w:val="00861015"/>
    <w:rsid w:val="00862CD6"/>
    <w:rsid w:val="00867362"/>
    <w:rsid w:val="00876541"/>
    <w:rsid w:val="00877D7B"/>
    <w:rsid w:val="008A15FF"/>
    <w:rsid w:val="008C3DC7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C22C9"/>
    <w:rsid w:val="009D56DF"/>
    <w:rsid w:val="009D56E7"/>
    <w:rsid w:val="009F2611"/>
    <w:rsid w:val="00A04EBB"/>
    <w:rsid w:val="00A119D8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58B1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BF2ABE"/>
    <w:rsid w:val="00BF5ED3"/>
    <w:rsid w:val="00C059EB"/>
    <w:rsid w:val="00C22CFC"/>
    <w:rsid w:val="00C312FB"/>
    <w:rsid w:val="00C43DC0"/>
    <w:rsid w:val="00C441AE"/>
    <w:rsid w:val="00C47262"/>
    <w:rsid w:val="00C52556"/>
    <w:rsid w:val="00C574E9"/>
    <w:rsid w:val="00C62C73"/>
    <w:rsid w:val="00C71C23"/>
    <w:rsid w:val="00C84146"/>
    <w:rsid w:val="00CA029C"/>
    <w:rsid w:val="00CC0EC3"/>
    <w:rsid w:val="00CC2988"/>
    <w:rsid w:val="00CD6898"/>
    <w:rsid w:val="00CE14EF"/>
    <w:rsid w:val="00CE391A"/>
    <w:rsid w:val="00CE5FC0"/>
    <w:rsid w:val="00CF275D"/>
    <w:rsid w:val="00D119D1"/>
    <w:rsid w:val="00D14830"/>
    <w:rsid w:val="00D22DAB"/>
    <w:rsid w:val="00D335D6"/>
    <w:rsid w:val="00D33801"/>
    <w:rsid w:val="00D40B7D"/>
    <w:rsid w:val="00D472AC"/>
    <w:rsid w:val="00D55758"/>
    <w:rsid w:val="00D561E1"/>
    <w:rsid w:val="00D6227F"/>
    <w:rsid w:val="00DA01F0"/>
    <w:rsid w:val="00DB6BAB"/>
    <w:rsid w:val="00DC3F2D"/>
    <w:rsid w:val="00DD4E50"/>
    <w:rsid w:val="00DE0BEF"/>
    <w:rsid w:val="00E024DC"/>
    <w:rsid w:val="00E033CE"/>
    <w:rsid w:val="00E23F52"/>
    <w:rsid w:val="00E252C1"/>
    <w:rsid w:val="00E53110"/>
    <w:rsid w:val="00E67BE7"/>
    <w:rsid w:val="00E71028"/>
    <w:rsid w:val="00E72B3C"/>
    <w:rsid w:val="00EA412B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13B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B43803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B682B"/>
    <w:pPr>
      <w:suppressAutoHyphens w:val="0"/>
      <w:autoSpaceDN/>
      <w:spacing w:after="160" w:line="259" w:lineRule="auto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2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FC33-92A1-4A89-9865-B1F3CBC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2022-09-08T06:45:00Z</cp:lastPrinted>
  <dcterms:created xsi:type="dcterms:W3CDTF">2022-09-07T07:51:00Z</dcterms:created>
  <dcterms:modified xsi:type="dcterms:W3CDTF">2022-09-08T06:47:00Z</dcterms:modified>
</cp:coreProperties>
</file>