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F5CF" w14:textId="0EBD5A83" w:rsidR="00E801CF" w:rsidRPr="00E801CF" w:rsidRDefault="00B03E53" w:rsidP="00540D97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right="-227"/>
        <w:outlineLvl w:val="3"/>
        <w:rPr>
          <w:rFonts w:ascii="Tahoma" w:eastAsia="Times New Roman" w:hAnsi="Tahoma" w:cs="Tahoma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EZ/ZP/</w:t>
      </w:r>
      <w:r w:rsidR="00A52193"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/20</w:t>
      </w:r>
      <w:r w:rsidR="00A36A32">
        <w:rPr>
          <w:rFonts w:ascii="Times New Roman" w:eastAsia="Times New Roman" w:hAnsi="Times New Roman" w:cs="Times New Roman"/>
          <w:b/>
          <w:lang w:eastAsia="zh-CN"/>
        </w:rPr>
        <w:t>2</w:t>
      </w:r>
      <w:r w:rsidR="00A52193">
        <w:rPr>
          <w:rFonts w:ascii="Times New Roman" w:eastAsia="Times New Roman" w:hAnsi="Times New Roman" w:cs="Times New Roman"/>
          <w:b/>
          <w:lang w:eastAsia="zh-CN"/>
        </w:rPr>
        <w:t>2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/ES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               </w:t>
      </w:r>
      <w:r w:rsidR="00540D97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</w:t>
      </w:r>
      <w:r w:rsidR="00540D97" w:rsidRPr="00540D97">
        <w:rPr>
          <w:rFonts w:ascii="Times New Roman" w:eastAsia="Times New Roman" w:hAnsi="Times New Roman" w:cs="Times New Roman"/>
          <w:b/>
          <w:lang w:eastAsia="zh-CN"/>
        </w:rPr>
        <w:t>Załącznik nr …..do umowy</w:t>
      </w:r>
    </w:p>
    <w:p w14:paraId="30C7D5D9" w14:textId="77777777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>Formularz asortymentowo – cenowy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14:paraId="7D63C2E4" w14:textId="6E8A3587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Załącznik nr 2 do SWZ</w:t>
      </w:r>
    </w:p>
    <w:p w14:paraId="77389598" w14:textId="7C792A1F" w:rsidR="00E801CF" w:rsidRPr="00E801CF" w:rsidRDefault="00E801CF" w:rsidP="00E801CF">
      <w:pPr>
        <w:tabs>
          <w:tab w:val="left" w:pos="907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</w:t>
      </w:r>
      <w:r w:rsidR="00795E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- Zastawki biologiczne serca aortalne i mitralne o zwiększonym polu powierzchni otwarcia</w:t>
      </w:r>
    </w:p>
    <w:tbl>
      <w:tblPr>
        <w:tblW w:w="13972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15"/>
        <w:gridCol w:w="1267"/>
        <w:gridCol w:w="1134"/>
        <w:gridCol w:w="1134"/>
        <w:gridCol w:w="1843"/>
        <w:gridCol w:w="3119"/>
      </w:tblGrid>
      <w:tr w:rsidR="00E801CF" w:rsidRPr="00E801CF" w14:paraId="11DE3AFA" w14:textId="77777777" w:rsidTr="00FF17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D04B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B2A0" w14:textId="77777777" w:rsidR="00E801CF" w:rsidRPr="00E801CF" w:rsidRDefault="00E801CF" w:rsidP="00E80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produktu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74C0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  <w:p w14:paraId="411EAE4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EE4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EE207C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BF7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14D12E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Stawka</w:t>
            </w:r>
          </w:p>
          <w:p w14:paraId="34A9B25F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%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A620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  <w:p w14:paraId="64EDFBA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before="80"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jednostkowa</w:t>
            </w:r>
          </w:p>
          <w:p w14:paraId="18DB3FC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brutto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A664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9B1B06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zamówienia</w:t>
            </w:r>
          </w:p>
          <w:p w14:paraId="6868A712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801CF" w:rsidRPr="00E801CF" w14:paraId="34DE151F" w14:textId="77777777" w:rsidTr="00FF17ED">
        <w:trPr>
          <w:trHeight w:val="7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4FB5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7FC9" w14:textId="77777777" w:rsidR="00E801CF" w:rsidRPr="00E801CF" w:rsidRDefault="00E801CF" w:rsidP="00E801CF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Zastawki biologiczne serca</w:t>
            </w: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aortalne i mitralne o zwiększonym polu powierzchni otwarcia</w:t>
            </w:r>
          </w:p>
          <w:p w14:paraId="1A0A223B" w14:textId="77777777" w:rsidR="00E801CF" w:rsidRPr="00E801CF" w:rsidRDefault="00E801CF" w:rsidP="00E8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ED9B" w14:textId="62A1C60D" w:rsidR="00E801CF" w:rsidRPr="00E801CF" w:rsidRDefault="00A52193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15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E482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3B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669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7C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</w:tr>
    </w:tbl>
    <w:p w14:paraId="46DD0DF8" w14:textId="77777777" w:rsidR="00E801CF" w:rsidRPr="00E801CF" w:rsidRDefault="00E801CF" w:rsidP="00E801C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szCs w:val="24"/>
          <w:vertAlign w:val="superscript"/>
          <w:lang w:eastAsia="zh-CN"/>
        </w:rPr>
        <w:tab/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2198"/>
        <w:gridCol w:w="5954"/>
      </w:tblGrid>
      <w:tr w:rsidR="00E801CF" w:rsidRPr="00E801CF" w14:paraId="498BABDE" w14:textId="77777777" w:rsidTr="00FF17ED">
        <w:trPr>
          <w:trHeight w:val="6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CD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520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ahoma" w:hAnsi="Times New Roman" w:cs="Times New Roman"/>
                <w:lang w:eastAsia="zh-CN"/>
              </w:rPr>
              <w:t>Opis przedmiotu zamówienia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577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Parametr wymagany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90F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Opis oferowanego wyrobu medycznego</w:t>
            </w:r>
          </w:p>
        </w:tc>
      </w:tr>
      <w:tr w:rsidR="00E801CF" w:rsidRPr="00E801CF" w14:paraId="0714D038" w14:textId="77777777" w:rsidTr="00FF17ED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4B9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1DC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producent/nazwa produktu</w:t>
            </w:r>
          </w:p>
          <w:p w14:paraId="63D7E07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FD2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F6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512A55E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965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331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numer katalogowy produktu lub grupy</w:t>
            </w:r>
          </w:p>
          <w:p w14:paraId="0379FA3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937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CA2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EBCB098" w14:textId="77777777" w:rsidTr="00FF17ED">
        <w:trPr>
          <w:trHeight w:val="45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EE7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7103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wymagane rozmiary: aortalne 19 – 29 mm, mitralne 25 – 33 mm</w:t>
            </w:r>
          </w:p>
        </w:tc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562E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FDA7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E1AA28" w14:textId="77777777" w:rsidTr="00FF17ED">
        <w:trPr>
          <w:trHeight w:val="6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806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2AE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stentowa z perykardium wołowego, chemicznie zabezpieczona przez zwapnieniem poprzez usunięcie z tkanki fosfolipidów oraz wolnych grup aldehydowych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7C0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83C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11F6EC7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F5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DC0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95B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9A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3D0A7F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A82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B9AD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stent zastawki metalowy, elastyczny z pamięcią kształtu.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0AD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067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1C9562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EEF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89EC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konstrukcja holdera zastawki mitralnej zabezpieczająca przed zaczepieniem się szwu o spojenia komisur zastawki podczas implantacji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020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3BA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695752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C12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7BAF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kołnierz zastawki aortalnej i mitralnej wyprofilowany trójwymiarowo, specyficznie do anatomicznej budowy pierścienia natywnego.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E13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990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E5C4948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9B0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71E5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aortalna do implantacji całkowicie nadpierścieniowej, po wszczepieniu żadna część stentu nie znajduje się w świetle pierścienia zastawki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33D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63D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B1C50B5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086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289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19 min. 1,50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2FE811A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F88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2A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B731C19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16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84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21 min. 1,90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51E160F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7D6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A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3149E17" w14:textId="77777777" w:rsidTr="00FF17ED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D1E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AD0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23 min. 2,00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3B8BF54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77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1F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7A8B31C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95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2B7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25  min. 2,30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0C678A1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78C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B9B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DD8C548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240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AE8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27  min. 2,40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24EB562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E47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A25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7C728D1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3C6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7F8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29  min. 2,60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19175F4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80A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75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E75B471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49816B7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AC1EC7" w14:textId="77777777" w:rsidR="00E801CF" w:rsidRPr="001018E6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bookmarkStart w:id="0" w:name="_Hlk113348557"/>
      <w:r w:rsidRPr="001018E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1. Przedstawione dane techniczne należy bezwzględnie potwierdzić odpowiednimi materiałami informacyjnymi (katalogi, foldery w języku polskim). </w:t>
      </w:r>
    </w:p>
    <w:p w14:paraId="5B25B040" w14:textId="0CF077A4" w:rsidR="00E801CF" w:rsidRPr="001018E6" w:rsidRDefault="00E801CF" w:rsidP="00D952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1018E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2. </w:t>
      </w:r>
      <w:r w:rsidR="00E55AB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Na żądanie Zamawiającego, Wykonawca dostarczy</w:t>
      </w:r>
      <w:r w:rsidRPr="001018E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</w:t>
      </w:r>
      <w:r w:rsidRPr="001018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  <w:t xml:space="preserve">właściwy dokument  potwierdzający, że przedmiot zamówienia jest zgodny z Ustawą o wyrobach medycznych z dnia </w:t>
      </w:r>
      <w:r w:rsidR="00A52193" w:rsidRPr="001018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  <w:t xml:space="preserve">7 kwietnia 2022r. (Dz. U. z 2022 r., poz. 974).   </w:t>
      </w:r>
      <w:r w:rsidRPr="001018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  <w:t>/oraz dopuszczony do obrotu i stosowania w służbie zdrowia. (certyfikaty, deklaracje zgodności/).</w:t>
      </w:r>
    </w:p>
    <w:p w14:paraId="7F2A8B7C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952F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Oświadczamy, że oferowane, powyżej wyspecyfikowane wyroby medyczne są kompletne i będą gotowe do podjęcia prawidłowej pracy bez żadnych dodatkowych zakupów i inwestycji.</w:t>
      </w:r>
    </w:p>
    <w:p w14:paraId="1E3601AB" w14:textId="61D3D8BF" w:rsidR="00D952F9" w:rsidRPr="00D952F9" w:rsidRDefault="00302361" w:rsidP="00D95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. Wykonawca zobowiązany jest na wniosek Zamawiającego do wydania zaświadczenia o możliwości lub braku wykonania badań z zakresu zaawansowanej diagnostyki obrazowej (badanie w</w:t>
      </w:r>
      <w:r w:rsid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środowisku MRI) po zabiegu operacyjnym z wszczepieniem w/w asortymentu.</w:t>
      </w:r>
    </w:p>
    <w:bookmarkEnd w:id="0"/>
    <w:p w14:paraId="18EACD13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zh-CN"/>
        </w:rPr>
      </w:pPr>
    </w:p>
    <w:p w14:paraId="02C9FE1D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1A265875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4C1C43A4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66F5CE63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EFB9DDA" w14:textId="71C6FDB4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right="-227"/>
        <w:outlineLvl w:val="3"/>
        <w:rPr>
          <w:rFonts w:ascii="Tahoma" w:eastAsia="Times New Roman" w:hAnsi="Tahoma" w:cs="Tahoma"/>
          <w:b/>
          <w:i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lastRenderedPageBreak/>
        <w:t>EZ/ZP/</w:t>
      </w:r>
      <w:r w:rsidR="00956D1E"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>/20</w:t>
      </w:r>
      <w:r w:rsidR="004E01A7">
        <w:rPr>
          <w:rFonts w:ascii="Times New Roman" w:eastAsia="Times New Roman" w:hAnsi="Times New Roman" w:cs="Times New Roman"/>
          <w:b/>
          <w:lang w:eastAsia="zh-CN"/>
        </w:rPr>
        <w:t>2</w:t>
      </w:r>
      <w:r w:rsidR="00956D1E">
        <w:rPr>
          <w:rFonts w:ascii="Times New Roman" w:eastAsia="Times New Roman" w:hAnsi="Times New Roman" w:cs="Times New Roman"/>
          <w:b/>
          <w:lang w:eastAsia="zh-CN"/>
        </w:rPr>
        <w:t>2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>/ES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               </w:t>
      </w:r>
    </w:p>
    <w:p w14:paraId="15E3B7FF" w14:textId="6241F441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>Formularz asortymentowo – cenowy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</w:t>
      </w:r>
      <w:r w:rsidR="00540D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</w:t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Załącznik nr 2 do SWZ</w:t>
      </w:r>
    </w:p>
    <w:p w14:paraId="5C167898" w14:textId="60C01D8A" w:rsidR="00E801CF" w:rsidRPr="00540D97" w:rsidRDefault="00540D97" w:rsidP="00540D97">
      <w:pPr>
        <w:tabs>
          <w:tab w:val="left" w:pos="9071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</w:t>
      </w: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Załącznik nr …..do umowy</w:t>
      </w:r>
    </w:p>
    <w:p w14:paraId="651D3995" w14:textId="63CE6F07" w:rsidR="00E801CF" w:rsidRPr="00E801CF" w:rsidRDefault="00E801CF" w:rsidP="00E801CF">
      <w:pPr>
        <w:tabs>
          <w:tab w:val="left" w:pos="907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</w:t>
      </w:r>
      <w:r w:rsidR="004D154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- Zastawki biologiczne serca aortalne i mitralne o podwyższonej trwałości</w:t>
      </w:r>
    </w:p>
    <w:p w14:paraId="2D36E538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3972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15"/>
        <w:gridCol w:w="1267"/>
        <w:gridCol w:w="1134"/>
        <w:gridCol w:w="1134"/>
        <w:gridCol w:w="1843"/>
        <w:gridCol w:w="3119"/>
      </w:tblGrid>
      <w:tr w:rsidR="00E801CF" w:rsidRPr="00E801CF" w14:paraId="0D195C38" w14:textId="77777777" w:rsidTr="00FF17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1E3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424F" w14:textId="77777777" w:rsidR="00E801CF" w:rsidRPr="00E801CF" w:rsidRDefault="00E801CF" w:rsidP="00E80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produktu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D087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  <w:p w14:paraId="014EA064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CB89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6C0AE2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435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252B49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Stawka</w:t>
            </w:r>
          </w:p>
          <w:p w14:paraId="37FA441C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%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3C463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  <w:p w14:paraId="6C61D138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before="80"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jednostkowa</w:t>
            </w:r>
          </w:p>
          <w:p w14:paraId="7FA44794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brutto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EAE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F1AC28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zamówienia</w:t>
            </w:r>
          </w:p>
          <w:p w14:paraId="20663C05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801CF" w:rsidRPr="00E801CF" w14:paraId="0C8AEB54" w14:textId="77777777" w:rsidTr="00FF17ED">
        <w:trPr>
          <w:trHeight w:val="7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8000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478F" w14:textId="77777777" w:rsidR="00E801CF" w:rsidRPr="00E801CF" w:rsidRDefault="00E801CF" w:rsidP="00E8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Zastawki biologiczne serca aortalne i mitralne o podwyższonej trwałości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FE54" w14:textId="6606F12C" w:rsidR="00E801CF" w:rsidRPr="00E801CF" w:rsidRDefault="00956D1E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E45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618366" w14:textId="60961CFA" w:rsidR="00E801CF" w:rsidRPr="00E801CF" w:rsidRDefault="00956D1E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</w:t>
            </w:r>
            <w:r w:rsidR="00E801CF"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21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A9C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A8C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 zł</w:t>
            </w:r>
          </w:p>
        </w:tc>
      </w:tr>
    </w:tbl>
    <w:p w14:paraId="4872A89E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2198"/>
        <w:gridCol w:w="5954"/>
      </w:tblGrid>
      <w:tr w:rsidR="00E801CF" w:rsidRPr="00E801CF" w14:paraId="1441A1C6" w14:textId="77777777" w:rsidTr="00FF17ED">
        <w:trPr>
          <w:trHeight w:val="6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B8A9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B0D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ahoma" w:hAnsi="Times New Roman" w:cs="Times New Roman"/>
                <w:lang w:eastAsia="zh-CN"/>
              </w:rPr>
              <w:t>Opis przedmiotu zamówienia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678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Parametr wymagany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433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Opis oferowanego wyrobu medycznego</w:t>
            </w:r>
          </w:p>
        </w:tc>
      </w:tr>
      <w:tr w:rsidR="00E801CF" w:rsidRPr="00E801CF" w14:paraId="2A79E3C9" w14:textId="77777777" w:rsidTr="00FF17ED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E80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DF6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producent/nazwa produktu</w:t>
            </w:r>
          </w:p>
          <w:p w14:paraId="4BD37F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591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7DC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709E28F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65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0D0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numer katalogowy produktu lub grupy</w:t>
            </w:r>
          </w:p>
          <w:p w14:paraId="4E3B447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812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4D7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6E9D85E" w14:textId="77777777" w:rsidTr="00FF17ED">
        <w:trPr>
          <w:trHeight w:val="45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5611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B753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wymagane rozmiary: aortalne 19 – 29 mm, mitralne 25 – 33 mm</w:t>
            </w:r>
          </w:p>
        </w:tc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CBD7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D22B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69E916EF" w14:textId="77777777" w:rsidTr="00FF17ED">
        <w:trPr>
          <w:trHeight w:val="6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5AB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5D7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zastawka stentowa z perykardium wołowego, chemicznie zabezpieczona przez zwapnieniem poprzez usunięcie z tkanki fosfolipidów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C4D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77A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E5BF311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C3C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49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38C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C05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6537B4AB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9CE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3FEE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stent zastawki metalowy, elastyczny z pamięcią kształtu.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6A9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40F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AA57F86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F0D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5774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Udokumentowana liczba wszczepień na świecie minimum 300 000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AD7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48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4760DAC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F62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BC32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Udokumentowana wolność od eksplantacji zastawki aortalnej po 20 latach z powodu uszkodzeń 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strukturalnych dla pacjentów w wieku  &gt; 65 lat musi wynosić &gt; 90%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853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TAK, podać i dołączyć min. jedną publikację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213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0CC924D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542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3FB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19 min. 1,20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46EE6B9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343B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TAK, podać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940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6D43E1B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66B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828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21 min. 1,80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75C90992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1D8D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794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8AE852A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7D2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32C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23 min. 1,90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2D734A7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BF2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27C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5AE8196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528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50C2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27 min. 2,30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6A91416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41C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2BD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1683D01" w14:textId="77777777" w:rsidTr="00FF17ED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575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BA2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mitralnej 29 min. 2,60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27E97FE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44D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F0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18B71A8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FDA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6CB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31  min. 2,60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1EDEF83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A3C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14C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D93F454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10FA22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85BE40" w14:textId="77777777" w:rsidR="009C15BE" w:rsidRPr="009C15BE" w:rsidRDefault="009C15BE" w:rsidP="009C1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bookmarkStart w:id="1" w:name="_Hlk11325696"/>
      <w:r w:rsidRPr="009C15B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1. Przedstawione dane techniczne należy bezwzględnie potwierdzić odpowiednimi materiałami informacyjnymi (katalogi, foldery w języku polskim). </w:t>
      </w:r>
    </w:p>
    <w:p w14:paraId="54E0A325" w14:textId="330ECBA5" w:rsidR="009C15BE" w:rsidRPr="009C15BE" w:rsidRDefault="009C15BE" w:rsidP="009C1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9C15B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2. Na żądanie Zamawiającego, Wykonawca </w:t>
      </w:r>
      <w:r w:rsidR="00C2058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w ciągu 5 dni </w:t>
      </w:r>
      <w:r w:rsidRPr="009C15B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dostarczy  właściwy dokument  potwierdzający, że przedmiot zamówienia jest zgodny z Ustawą o wyrobach medycznych z dnia 7 kwietnia 2022r. (Dz. U. z 2022 r., poz. 974).   /oraz dopuszczony do obrotu i stosowania w służbie zdrowia. (certyfikaty, deklaracje zgodności/).</w:t>
      </w:r>
    </w:p>
    <w:p w14:paraId="48DFB30F" w14:textId="77777777" w:rsidR="009C15BE" w:rsidRPr="009C15BE" w:rsidRDefault="009C15BE" w:rsidP="009C1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9C15B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Oświadczamy, że oferowane, powyżej wyspecyfikowane wyroby medyczne są kompletne i będą gotowe do podjęcia prawidłowej pracy bez żadnych dodatkowych zakupów i inwestycji.</w:t>
      </w:r>
    </w:p>
    <w:p w14:paraId="61B082C8" w14:textId="48E52083" w:rsidR="00E801CF" w:rsidRPr="00E801CF" w:rsidRDefault="009C15BE" w:rsidP="009C15B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  <w:r w:rsidRPr="009C15B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3. Wykonawca zobowiązany jest na wniosek Zamawiającego do wydania zaświadczenia o możliwości lub braku wykonania badań z zakresu zaawansowanej diagnostyki obrazowej (badanie w środowisku MRI) po zabiegu operacyjnym z wszczepieniem w/w asortymentu.</w:t>
      </w:r>
    </w:p>
    <w:p w14:paraId="4B962C90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vertAlign w:val="superscript"/>
          <w:lang w:eastAsia="zh-CN"/>
        </w:rPr>
        <w:tab/>
        <w:t xml:space="preserve">                     </w:t>
      </w:r>
      <w:bookmarkStart w:id="2" w:name="_Hlk12273169"/>
    </w:p>
    <w:bookmarkEnd w:id="1"/>
    <w:bookmarkEnd w:id="2"/>
    <w:p w14:paraId="215828CB" w14:textId="2C739234" w:rsidR="00E0443A" w:rsidRPr="00D952F9" w:rsidRDefault="00E801CF" w:rsidP="00283944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</w:p>
    <w:sectPr w:rsidR="00E0443A" w:rsidRPr="00D952F9" w:rsidSect="003C7A1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F"/>
    <w:rsid w:val="00091546"/>
    <w:rsid w:val="001018E6"/>
    <w:rsid w:val="00283944"/>
    <w:rsid w:val="00302361"/>
    <w:rsid w:val="0046241E"/>
    <w:rsid w:val="004624F6"/>
    <w:rsid w:val="004D154B"/>
    <w:rsid w:val="004E01A7"/>
    <w:rsid w:val="00540D97"/>
    <w:rsid w:val="00795EB5"/>
    <w:rsid w:val="00851972"/>
    <w:rsid w:val="008A0F25"/>
    <w:rsid w:val="00956D1E"/>
    <w:rsid w:val="009C15BE"/>
    <w:rsid w:val="00A36A32"/>
    <w:rsid w:val="00A52193"/>
    <w:rsid w:val="00B03E53"/>
    <w:rsid w:val="00B55343"/>
    <w:rsid w:val="00C20583"/>
    <w:rsid w:val="00C70F32"/>
    <w:rsid w:val="00D34DAA"/>
    <w:rsid w:val="00D952F9"/>
    <w:rsid w:val="00DD3895"/>
    <w:rsid w:val="00E0443A"/>
    <w:rsid w:val="00E55AB3"/>
    <w:rsid w:val="00E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D51"/>
  <w15:chartTrackingRefBased/>
  <w15:docId w15:val="{745F8DC6-29A8-4FD6-8278-1B2D807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23</cp:revision>
  <cp:lastPrinted>2022-09-16T07:17:00Z</cp:lastPrinted>
  <dcterms:created xsi:type="dcterms:W3CDTF">2021-09-08T11:42:00Z</dcterms:created>
  <dcterms:modified xsi:type="dcterms:W3CDTF">2022-09-16T08:00:00Z</dcterms:modified>
</cp:coreProperties>
</file>