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30920F11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7F0DE3">
        <w:rPr>
          <w:rFonts w:ascii="Times New Roman" w:hAnsi="Times New Roman" w:cs="Times New Roman"/>
          <w:b/>
          <w:bCs/>
          <w:sz w:val="22"/>
          <w:szCs w:val="22"/>
        </w:rPr>
        <w:t>48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002375">
        <w:rPr>
          <w:rFonts w:ascii="Times New Roman" w:hAnsi="Times New Roman" w:cs="Times New Roman"/>
          <w:b/>
          <w:bCs/>
          <w:sz w:val="22"/>
          <w:szCs w:val="22"/>
        </w:rPr>
        <w:t xml:space="preserve">SN </w:t>
      </w:r>
    </w:p>
    <w:p w14:paraId="4C1422B4" w14:textId="3567139D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FD3B67">
        <w:rPr>
          <w:b/>
          <w:bCs/>
          <w:sz w:val="22"/>
          <w:szCs w:val="22"/>
          <w:lang w:eastAsia="zh-CN"/>
        </w:rPr>
        <w:t>2.1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0640EE35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>Pakiet nr 1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48C11EE0" w14:textId="36204A25" w:rsidR="00940DD2" w:rsidRDefault="007F0DE3" w:rsidP="007F0DE3">
      <w:pPr>
        <w:jc w:val="center"/>
        <w:rPr>
          <w:b/>
          <w:bCs/>
          <w:sz w:val="22"/>
          <w:szCs w:val="22"/>
          <w:u w:val="single"/>
        </w:rPr>
      </w:pPr>
      <w:bookmarkStart w:id="0" w:name="_Hlk129765277"/>
      <w:r>
        <w:rPr>
          <w:b/>
          <w:bCs/>
          <w:sz w:val="22"/>
          <w:szCs w:val="22"/>
          <w:u w:val="single"/>
        </w:rPr>
        <w:t>Łóżka szpitalne sterowane elektrycznie z wbudowaną wagą- 2 sztuki</w:t>
      </w:r>
    </w:p>
    <w:bookmarkEnd w:id="0"/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7340EB" w:rsidRPr="00ED475E" w14:paraId="7B2B641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D475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D475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D475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75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ED475E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FD3B6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448A69BE" w:rsidR="007340EB" w:rsidRPr="00ED475E" w:rsidRDefault="007F0DE3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7F0DE3">
              <w:rPr>
                <w:color w:val="000000"/>
                <w:spacing w:val="-5"/>
                <w:sz w:val="22"/>
                <w:szCs w:val="22"/>
              </w:rPr>
              <w:t xml:space="preserve">Łóżka przeznaczone na oddział </w:t>
            </w:r>
            <w:r w:rsidR="00FD3B67" w:rsidRPr="007F0DE3">
              <w:rPr>
                <w:color w:val="000000"/>
                <w:spacing w:val="-5"/>
                <w:sz w:val="22"/>
                <w:szCs w:val="22"/>
              </w:rPr>
              <w:t>neurologii</w:t>
            </w:r>
            <w:r w:rsidRPr="007F0DE3">
              <w:rPr>
                <w:color w:val="000000"/>
                <w:spacing w:val="-5"/>
                <w:sz w:val="22"/>
                <w:szCs w:val="22"/>
              </w:rPr>
              <w:t xml:space="preserve"> z wbudowaną wagą pacjenta klasy III w celu monitorowania stanu pacjenta z certyfikatem wydanym przez jednostkę notyfikowaną.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7D9EBD89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036263DF" w:rsidR="007340EB" w:rsidRPr="00ED475E" w:rsidRDefault="007F0DE3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F0DE3">
              <w:rPr>
                <w:color w:val="000000"/>
                <w:spacing w:val="-2"/>
                <w:sz w:val="22"/>
                <w:szCs w:val="22"/>
              </w:rPr>
              <w:t>Zasilanie 230 [V], 50 [</w:t>
            </w:r>
            <w:proofErr w:type="spellStart"/>
            <w:r w:rsidRPr="007F0DE3">
              <w:rPr>
                <w:color w:val="000000"/>
                <w:spacing w:val="-2"/>
                <w:sz w:val="22"/>
                <w:szCs w:val="22"/>
              </w:rPr>
              <w:t>Hz</w:t>
            </w:r>
            <w:proofErr w:type="spellEnd"/>
            <w:r w:rsidRPr="007F0DE3">
              <w:rPr>
                <w:color w:val="000000"/>
                <w:spacing w:val="-2"/>
                <w:sz w:val="22"/>
                <w:szCs w:val="22"/>
              </w:rPr>
              <w:t>]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ED475E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70F31FEB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Konstrukcja łóżka wykonana ze stali węglowej lakierowanej proszkowo oparta na tzw. systemie dwóch podwójnych ramion wznoszących dla zapewnienia maksymalnej stabilności leża przy maksymalnym obciążeniu i w trakcie transportu. Konstrukcja umożliwia skuteczne czyszczenie i dezynfekcję każdego elementu łóżka. Dodatkowo ułatwia i skraca czas prac konserwacyjno- serwisowych. Łóżko w pełni zgodnie z normą IEC 60601-2-52.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2AC3972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D475E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3013BFC5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Nieruchomy szczyt górny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0BEDE7FE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426FF78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41D58219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Długość łóżka 235 cm z możliwością skracania do 224 cm i wydłużania do 247cm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C851410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6A48FFB2" w:rsidR="007340EB" w:rsidRPr="00ED475E" w:rsidRDefault="007F0DE3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Wbudowany akumulator do zasilania podczas transportu lub w sytuacji zaniku prądu oraz dedykowaną pojemnością min. 10% dla elektrycznej funkcji CPR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4B77C56" w14:textId="77777777" w:rsidTr="00A12A7D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03B81A64" w:rsidR="007340EB" w:rsidRPr="00ED475E" w:rsidRDefault="007F0DE3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Prześwit między ramą łóżka, a podłożem przy dostępnie bocznym pomiędzy kołami (przy kołach 150mm) 193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6D414459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1" w:name="__DdeLink__872_638757017"/>
        <w:bookmarkEnd w:id="1"/>
      </w:tr>
      <w:tr w:rsidR="007340EB" w:rsidRPr="00ED475E" w14:paraId="5DAA2D1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41A13412" w:rsidR="007340EB" w:rsidRPr="00ED475E" w:rsidRDefault="007F0DE3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Szerokość zewnętrzna 103 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134BF911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14C20E82" w:rsidR="007340EB" w:rsidRPr="00ED475E" w:rsidRDefault="007F0DE3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Cztery barierki boczne poruszające się wraz z segmentami leża, zgodne z normą dla łóżek szpitalnych (norma EN 60601-2-52), zapewniające ochronę pacjenta przed zakleszczeniem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A005B6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39765B03" w:rsidR="007340EB" w:rsidRPr="00ED475E" w:rsidRDefault="007F0DE3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Konstrukcja barierek bocznych umożliwiająca ich opuszczanie przy użyciu jednej ręki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11897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D475E">
              <w:rPr>
                <w:color w:val="000000"/>
                <w:spacing w:val="-6"/>
                <w:sz w:val="22"/>
                <w:szCs w:val="22"/>
              </w:rPr>
              <w:t>TAK</w:t>
            </w:r>
          </w:p>
          <w:p w14:paraId="19D404C2" w14:textId="3164E97D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9139E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15CAFA0D" w:rsidR="007340EB" w:rsidRPr="00ED475E" w:rsidRDefault="007F0DE3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Po zwolnieniu blokady każda z barierek powinna za pomocą dedykowanej sprężyny gazowej samoczynnie i w bezpieczny sposób opuścić się do pozycji dolnej.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7340EB" w:rsidRPr="00ED475E" w:rsidRDefault="007340EB" w:rsidP="007340E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7B2A68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7340EB" w:rsidRPr="00ED475E" w:rsidRDefault="007340EB">
            <w:pPr>
              <w:spacing w:line="360" w:lineRule="auto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0C626594" w:rsidR="007340EB" w:rsidRPr="00ED475E" w:rsidRDefault="007F0DE3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7F0DE3">
              <w:rPr>
                <w:sz w:val="22"/>
                <w:szCs w:val="22"/>
              </w:rPr>
              <w:t>Możliwość przedłużenia leża o 23 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30FB88C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340EB" w:rsidRPr="00ED475E" w14:paraId="074FED27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7340EB" w:rsidRPr="00ED475E" w:rsidRDefault="007340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1590B6CE" w:rsidR="007340EB" w:rsidRPr="00ED475E" w:rsidRDefault="007F0DE3">
            <w:pPr>
              <w:shd w:val="clear" w:color="auto" w:fill="FFFFFF"/>
              <w:rPr>
                <w:sz w:val="22"/>
                <w:szCs w:val="22"/>
              </w:rPr>
            </w:pPr>
            <w:r w:rsidRPr="007F0DE3">
              <w:rPr>
                <w:sz w:val="22"/>
                <w:szCs w:val="22"/>
              </w:rPr>
              <w:t>Łóżko wyposażone w panel, który uzupełnia leże po jego wydłużeniu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7340EB" w:rsidRPr="00ED475E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475E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49534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16FBEBC2" w:rsidR="007340EB" w:rsidRPr="00ED475E" w:rsidRDefault="007F0DE3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Leże łóżka – 4-sekcyjne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D2CC650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9F6432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2DCD0B47" w:rsidR="007340EB" w:rsidRPr="00ED475E" w:rsidRDefault="007F0DE3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Obustronne podświetlenie nocne ułatwiające pacjentowi opuszczenie łóżka - zmniejszenie ryzyka urazu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795362D3" w:rsidR="007340EB" w:rsidRPr="00ED475E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9BAC80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255A1999" w:rsidR="007340EB" w:rsidRPr="00ED475E" w:rsidRDefault="007F0DE3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Liczba ruchomych segmentów leża - 3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659A84AC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FD3B6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52FABC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3D71AA6F" w:rsidR="007340EB" w:rsidRPr="00ED475E" w:rsidRDefault="007F0DE3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7F0DE3">
              <w:rPr>
                <w:color w:val="000000"/>
                <w:spacing w:val="-2"/>
                <w:sz w:val="22"/>
                <w:szCs w:val="22"/>
              </w:rPr>
              <w:t>Centralny hamulec w formie drążka umożliwiającego zablokowanie i odblokowanie kół z dowolnego miejsca od strony szczytu dolnego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311E8A0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ED475E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19251B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B15111" w14:textId="77777777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Szczyty tworzywowe, wyjmowane od strony nóg i głowy z akcentem kolorystycznym do wyboru</w:t>
            </w:r>
          </w:p>
          <w:p w14:paraId="48A9CD7E" w14:textId="317FEC45" w:rsidR="007340EB" w:rsidRPr="00ED475E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UWAGA: możliwość ustaleń kolorystycznych na etapie zamówienia – wybór kolorów dotyczy „standardowej” palety kolorystycznej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688074AC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0B10153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0E3076F0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Sterowanie elektryczne wybranych funkcji za pomocą co najmniej 4 paneli wbudowanych w barierki boczne - po obu (lewej i prawej) stronach łóżka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4E957665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761A1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04C4AB92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29FBFBF3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47DC02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47C86C60" w:rsidR="007340EB" w:rsidRPr="00ED475E" w:rsidRDefault="007F0DE3">
            <w:pPr>
              <w:jc w:val="both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Łóżko wyposażone w system elektronicznej kontroli kąta nachylenia oparcia 30°, którego działanie polega na chwilowym zatrzymaniu segmentu oparcia w trakcie unoszenia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471E6A4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0AA2A714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Przyciski elementów sterujących - membranowe, łatwe do utrzymania w czystości, wodoodporne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D0274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31240E09" w14:textId="08CDDF78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ED475E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E11C00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4117CCE9" w:rsidR="007340EB" w:rsidRPr="00ED475E" w:rsidRDefault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Łóżko wyposażone w wyświetlacz ciekłokrystaliczny do obsługi np. funkcji pomiaru masy ciała pacjenta, sygnalizacji alarmów, itp.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616A8A" w14:textId="77777777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  <w:p w14:paraId="164119B6" w14:textId="5D02AD46" w:rsidR="007340EB" w:rsidRPr="00ED475E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7340EB" w:rsidRPr="00ED475E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F773B8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7340EB" w:rsidRPr="00ED475E" w:rsidRDefault="001C4435" w:rsidP="002068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C6C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0976FDC0" w:rsidR="007340EB" w:rsidRPr="00ED475E" w:rsidRDefault="00FD3B67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Pojedyncze</w:t>
            </w:r>
            <w:r w:rsidR="007F0DE3" w:rsidRPr="007F0DE3">
              <w:rPr>
                <w:color w:val="000000"/>
                <w:sz w:val="22"/>
                <w:szCs w:val="22"/>
              </w:rPr>
              <w:t xml:space="preserve"> koła o </w:t>
            </w:r>
            <w:r w:rsidRPr="007F0DE3">
              <w:rPr>
                <w:color w:val="000000"/>
                <w:sz w:val="22"/>
                <w:szCs w:val="22"/>
              </w:rPr>
              <w:t>średnicy</w:t>
            </w:r>
            <w:r w:rsidR="007F0DE3" w:rsidRPr="007F0DE3">
              <w:rPr>
                <w:color w:val="000000"/>
                <w:sz w:val="22"/>
                <w:szCs w:val="22"/>
              </w:rPr>
              <w:t xml:space="preserve"> 150 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3A37C188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FD3B6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7878AD8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1A78C1A" w:rsidR="007340EB" w:rsidRPr="00ED475E" w:rsidRDefault="007F0DE3" w:rsidP="002068E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7F0DE3">
              <w:rPr>
                <w:color w:val="000000"/>
                <w:spacing w:val="-2"/>
                <w:sz w:val="22"/>
                <w:szCs w:val="22"/>
              </w:rPr>
              <w:t>Koło sterujące umieszczone od strony głowy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5E6A88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68CCC999" w:rsidR="007340EB" w:rsidRPr="00ED475E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Regulacja elektryczna wysokości leża, z pozycją ekstra-niską mierzona od podłoża do górnej powierzchni leża przy kołach 150 mm w zakresie 34-78 cm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060749BB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  <w:r w:rsidR="00FD3B67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E08B001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59F2B2E5" w:rsidR="007340EB" w:rsidRPr="00ED475E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31701CBF" w:rsidR="007340EB" w:rsidRPr="00ED475E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Leże wypełnione zakrzywionymi płytami tworzywowymi </w:t>
            </w:r>
            <w:r w:rsidR="00FD3B67" w:rsidRPr="007F0DE3">
              <w:rPr>
                <w:color w:val="000000"/>
                <w:sz w:val="22"/>
                <w:szCs w:val="22"/>
              </w:rPr>
              <w:t>wspomagającymi</w:t>
            </w:r>
            <w:r w:rsidRPr="007F0DE3">
              <w:rPr>
                <w:color w:val="000000"/>
                <w:sz w:val="22"/>
                <w:szCs w:val="22"/>
              </w:rPr>
              <w:t xml:space="preserve"> prawidłowe utrzymanie materaca niwelując ryzyko przypadkowego zakleszczenia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54521F31" w:rsidR="007340EB" w:rsidRPr="00ED475E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0DE2FBE7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5D26DDC" w:rsidR="007340EB" w:rsidRPr="00ED475E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6CD3">
              <w:rPr>
                <w:color w:val="000000"/>
                <w:sz w:val="22"/>
                <w:szCs w:val="22"/>
              </w:rPr>
              <w:t>0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3234E574" w:rsidR="007340EB" w:rsidRPr="00ED475E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Płyta leża wyposażona w 4 uchwyty na pasy bezpieczeństwa po każdej ze stron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7340EB" w:rsidRPr="00ED475E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D475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7340EB" w:rsidRPr="00ED475E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5BBE07C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6E70BF" w14:textId="79D7E95D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E80509" w14:textId="7E10F93A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Regulacja elektryczna części plecowej w zakresie 0-62°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160635" w14:textId="4EB3F3CF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F8F43A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28D60B0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9C89D6" w14:textId="1E9A6A00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6088E0" w14:textId="404BAD27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Regulacja elektryczna części nożnej (dot. uda wraz z podudziem) w zakresie 0-36°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6F9A59" w14:textId="44C13BA0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80F8D1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2491EA1F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A42B8D" w14:textId="7C638ED6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27C0A7" w14:textId="5CBB0C3E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Regulacja elektryczna segmentu uda w zakresie 0-20°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168709" w14:textId="57AA8BB6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4718DE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4BAB98C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41AEFE" w14:textId="379ACE8F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E33983" w14:textId="571C0992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Regulacja elektryczna funkcji </w:t>
            </w:r>
            <w:proofErr w:type="spellStart"/>
            <w:r w:rsidRPr="007F0DE3">
              <w:rPr>
                <w:color w:val="000000"/>
                <w:sz w:val="22"/>
                <w:szCs w:val="22"/>
              </w:rPr>
              <w:t>bio-contour</w:t>
            </w:r>
            <w:proofErr w:type="spellEnd"/>
            <w:r w:rsidRPr="007F0DE3">
              <w:rPr>
                <w:color w:val="000000"/>
                <w:sz w:val="22"/>
                <w:szCs w:val="22"/>
              </w:rPr>
              <w:t>, tj. jednoczesne podnoszenie/opuszczanie segmentu oparcia pleców wraz segmentem podparcia ud zapewniające pionową pozycję pacjenta. Funkcja ogranicza zsuwanie się pacjenta w dół łóżka.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23E5F" w14:textId="024BB796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BF65A7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02A6A700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927C58" w14:textId="74C40B81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937FB" w14:textId="2CFA824D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W/w pozycja uzyskiwana za pomocą jednego przycisku.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A53CF9" w14:textId="707CB243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20FD69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67CE022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93ED32" w14:textId="77409B0E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FF8C46" w14:textId="65C463ED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Funkcja autoregresji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B555F6" w14:textId="63334F61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AF9403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5AF2E04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5F693F" w14:textId="6DE0345F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5585E8" w14:textId="269451C0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Regulacja elektryczna pozycji </w:t>
            </w:r>
            <w:proofErr w:type="spellStart"/>
            <w:r w:rsidRPr="007F0DE3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7F0DE3">
              <w:rPr>
                <w:color w:val="000000"/>
                <w:sz w:val="22"/>
                <w:szCs w:val="22"/>
              </w:rPr>
              <w:t xml:space="preserve"> 12°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FEDE09" w14:textId="68A5ED8F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98E76B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4C91E5EB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C8450C" w14:textId="035E740B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0DA4D8" w14:textId="4D1580EA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Regulacja elektryczna pozycji anty- </w:t>
            </w:r>
            <w:proofErr w:type="spellStart"/>
            <w:r w:rsidRPr="007F0DE3">
              <w:rPr>
                <w:color w:val="000000"/>
                <w:sz w:val="22"/>
                <w:szCs w:val="22"/>
              </w:rPr>
              <w:t>Trendelenburga</w:t>
            </w:r>
            <w:proofErr w:type="spellEnd"/>
            <w:r w:rsidRPr="007F0DE3">
              <w:rPr>
                <w:color w:val="000000"/>
                <w:sz w:val="22"/>
                <w:szCs w:val="22"/>
              </w:rPr>
              <w:t xml:space="preserve"> min. 12°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79B0E3" w14:textId="5DABBB5C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83B3B3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54928030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8173AF" w14:textId="3E56D7F7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3FBD0B" w14:textId="34F79FE5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4418E1" w14:textId="175433FD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7B26F7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633FD87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86F6B0" w14:textId="20A698D1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B2A8DC" w14:textId="7C9C773E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Regulacja elektryczna do położenia krzesła kardiologicznego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04E17A" w14:textId="301E359B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4AF257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307EAD2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1BD6EB" w14:textId="14B7B545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10D727" w14:textId="68A093C9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W/w pozycja uzyskiwana za pomocą jednego przycisku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1ACE94" w14:textId="02BF58A9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73F4AF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5090DB0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7CF1B6" w14:textId="7B5D9C8C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1A398" w14:textId="447C9CF9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Mechaniczna funkcja CPR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FDB4D8" w14:textId="22081978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0F85E7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2AD91298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685149" w14:textId="7C09BDC6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3E07" w14:textId="4451387B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Dwie manualne dźwignie umożliwiające ustawienie łóżka w pozycji reanimacyjnej CPR po obu stronach łóżka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6F6A95" w14:textId="4958F9DB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58C061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6919CFA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D56C6" w14:textId="1DC86578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16E4BD" w14:textId="67E1F129" w:rsidR="007F0DE3" w:rsidRPr="007F0DE3" w:rsidRDefault="007F0DE3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Elektryczna funkcja CPR. Łóżko wykonuje sekwencję ruchów, tj. poziomuje wszystkie segmenty leża oraz w razie potrzeby obniża je. Funkcja działa niezależnie od blokad, dostępna jest z jednego przycisku.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51F555" w14:textId="4E6A5A33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3DB371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0D79F151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DE9F3F" w14:textId="04051B22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9983EA" w14:textId="77777777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System ważenia pacjenta:</w:t>
            </w:r>
          </w:p>
          <w:p w14:paraId="66667DCC" w14:textId="77777777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 xml:space="preserve">- system </w:t>
            </w:r>
            <w:proofErr w:type="spellStart"/>
            <w:r w:rsidRPr="007F0DE3">
              <w:rPr>
                <w:color w:val="000000"/>
                <w:sz w:val="22"/>
                <w:szCs w:val="22"/>
              </w:rPr>
              <w:t>autokompensacji</w:t>
            </w:r>
            <w:proofErr w:type="spellEnd"/>
            <w:r w:rsidRPr="007F0DE3">
              <w:rPr>
                <w:color w:val="000000"/>
                <w:sz w:val="22"/>
                <w:szCs w:val="22"/>
              </w:rPr>
              <w:t xml:space="preserve"> – pozwala na dodawania/odejmowanie akcesoriów na leże bez wpływu na odczyt wagi pacjenta;</w:t>
            </w:r>
          </w:p>
          <w:p w14:paraId="04F4FA7E" w14:textId="77777777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- możliwość wyświetlania wagi pacjenta w zaokrągleniu do najbliższych 100g lub 500g</w:t>
            </w:r>
          </w:p>
          <w:p w14:paraId="55902DF2" w14:textId="453A5F28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- przycisk zerowania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3F72B6" w14:textId="0B5F6419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2062C4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E3" w:rsidRPr="00ED475E" w14:paraId="230B3BB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E2BB40" w14:textId="6ED47AE8" w:rsidR="007F0DE3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365D05" w14:textId="6C1F2CDD" w:rsidR="007F0DE3" w:rsidRPr="007F0DE3" w:rsidRDefault="007F0DE3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F0DE3">
              <w:rPr>
                <w:color w:val="000000"/>
                <w:sz w:val="22"/>
                <w:szCs w:val="22"/>
              </w:rPr>
              <w:t>System wykrywania ruchów pacjenta – z regulacją czułości, możliwość wyłączenia systemu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9B4954" w14:textId="682BB139" w:rsidR="007F0DE3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559046A" w14:textId="77777777" w:rsidR="007F0DE3" w:rsidRPr="00ED475E" w:rsidRDefault="007F0DE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EE" w:rsidRPr="00ED475E" w14:paraId="5BF62F28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5D38AF" w14:textId="34D1FAF0" w:rsidR="00B358EE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545D8D" w14:textId="671647B4" w:rsidR="00B358EE" w:rsidRPr="007F0DE3" w:rsidRDefault="00B358EE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358EE">
              <w:rPr>
                <w:color w:val="000000"/>
                <w:sz w:val="22"/>
                <w:szCs w:val="22"/>
              </w:rPr>
              <w:t>Bezpieczne obciążenie robocze dla wszystkich segmentów leża na poziomie min. 250 [kg], pozwalające na wszystkie możliwe regulacje przy tym obciążeniu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95CB1B" w14:textId="68C44436" w:rsidR="00B358EE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9D9F55" w14:textId="77777777" w:rsidR="00B358EE" w:rsidRPr="00ED475E" w:rsidRDefault="00B358E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EE" w:rsidRPr="00ED475E" w14:paraId="6361F50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6835F3" w14:textId="4302F9B4" w:rsidR="00B358EE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EA9CB8" w14:textId="0DB989D5" w:rsidR="00B358EE" w:rsidRPr="00B358EE" w:rsidRDefault="00B358EE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358EE">
              <w:rPr>
                <w:color w:val="000000"/>
                <w:sz w:val="22"/>
                <w:szCs w:val="22"/>
              </w:rPr>
              <w:t>Cztery odbojniki w narożnikach łóżka i uchwyt ręki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8B18D5" w14:textId="791A132E" w:rsidR="00B358EE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4482FD" w14:textId="77777777" w:rsidR="00B358EE" w:rsidRPr="00ED475E" w:rsidRDefault="00B358E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EE" w:rsidRPr="00ED475E" w14:paraId="4FF3B421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436FDD" w14:textId="277CB2C0" w:rsidR="00B358EE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76906" w14:textId="4F6C02F6" w:rsidR="00B358EE" w:rsidRPr="00B358EE" w:rsidRDefault="00B358EE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358EE">
              <w:rPr>
                <w:color w:val="000000"/>
                <w:sz w:val="22"/>
                <w:szCs w:val="22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F4C8B3" w14:textId="7075880B" w:rsidR="00B358EE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C43360" w14:textId="77777777" w:rsidR="00B358EE" w:rsidRPr="00ED475E" w:rsidRDefault="00B358E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8EE" w:rsidRPr="00ED475E" w14:paraId="7163793C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DA6444" w14:textId="69304D44" w:rsidR="00B358EE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455195" w14:textId="4046866C" w:rsidR="00B358EE" w:rsidRPr="00B358EE" w:rsidRDefault="00B358EE" w:rsidP="007F0DE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358EE">
              <w:rPr>
                <w:color w:val="000000"/>
                <w:sz w:val="22"/>
                <w:szCs w:val="22"/>
              </w:rPr>
              <w:t>Możliwość ustaleń kolorystycznych na etapie zamówienia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57828B" w14:textId="0751CED7" w:rsidR="00B358EE" w:rsidRPr="00ED475E" w:rsidRDefault="00FD3B67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37D7ED" w14:textId="77777777" w:rsidR="00B358EE" w:rsidRPr="00ED475E" w:rsidRDefault="00B358E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7787C65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13EF3892" w:rsidR="007340EB" w:rsidRPr="00ED475E" w:rsidRDefault="00DC3326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C6CD3">
              <w:rPr>
                <w:color w:val="000000"/>
                <w:sz w:val="22"/>
                <w:szCs w:val="22"/>
              </w:rPr>
              <w:t>1</w:t>
            </w:r>
            <w:r w:rsidR="007340EB" w:rsidRPr="00ED47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5F2F1DB5" w:rsidR="007340EB" w:rsidRPr="00ED475E" w:rsidRDefault="002C1CF9" w:rsidP="002068E0">
            <w:pPr>
              <w:rPr>
                <w:color w:val="000000"/>
                <w:sz w:val="22"/>
                <w:szCs w:val="22"/>
              </w:rPr>
            </w:pPr>
            <w:r w:rsidRPr="002C1CF9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77777777" w:rsidR="002C1CF9" w:rsidRPr="002C1CF9" w:rsidRDefault="002C1CF9" w:rsidP="002C1CF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1CF9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F0732E1" w14:textId="77777777" w:rsidR="002C1CF9" w:rsidRPr="002C1CF9" w:rsidRDefault="002C1CF9" w:rsidP="002C1C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7340EB" w:rsidRPr="00ED475E" w:rsidRDefault="002C1CF9" w:rsidP="002C1CF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C1CF9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676F8C87" w:rsidR="007340EB" w:rsidRPr="002C1CF9" w:rsidRDefault="002C1CF9" w:rsidP="002068E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1CF9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B358EE" w:rsidRPr="00ED475E" w14:paraId="0E94E0E5" w14:textId="77777777" w:rsidTr="00B358EE">
        <w:trPr>
          <w:trHeight w:val="818"/>
        </w:trPr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187031" w14:textId="7C647CD9" w:rsidR="00B358EE" w:rsidRPr="00B358EE" w:rsidRDefault="00B358EE" w:rsidP="00B358EE">
            <w:pPr>
              <w:jc w:val="center"/>
              <w:rPr>
                <w:b/>
                <w:sz w:val="22"/>
                <w:szCs w:val="22"/>
              </w:rPr>
            </w:pPr>
            <w:r w:rsidRPr="00B358EE">
              <w:rPr>
                <w:b/>
                <w:sz w:val="28"/>
                <w:szCs w:val="28"/>
              </w:rPr>
              <w:t>Materac hybrydowy do łóżka</w:t>
            </w:r>
          </w:p>
        </w:tc>
      </w:tr>
      <w:tr w:rsidR="00B358EE" w:rsidRPr="00ED475E" w14:paraId="76DA379F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AF0B55" w14:textId="01226DA8" w:rsidR="00B358EE" w:rsidRPr="00DC3326" w:rsidRDefault="00DC3326" w:rsidP="00B358EE">
            <w:pPr>
              <w:jc w:val="center"/>
              <w:rPr>
                <w:bCs/>
                <w:sz w:val="28"/>
                <w:szCs w:val="28"/>
              </w:rPr>
            </w:pPr>
            <w:r w:rsidRPr="00DC3326"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A049" w14:textId="5B4CA0AC" w:rsidR="00B358EE" w:rsidRPr="00B358EE" w:rsidRDefault="00B358EE" w:rsidP="00B358EE">
            <w:pPr>
              <w:rPr>
                <w:bCs/>
                <w:sz w:val="28"/>
                <w:szCs w:val="28"/>
              </w:rPr>
            </w:pPr>
            <w:r w:rsidRPr="00B358EE">
              <w:rPr>
                <w:bCs/>
                <w:sz w:val="22"/>
                <w:szCs w:val="22"/>
              </w:rPr>
              <w:t>Materac automatycznie dostosowujący się do wagi i kształtu ciała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D348" w14:textId="67C67D49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556F" w14:textId="11A66CF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00CC2F75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E2F04A" w14:textId="05DC784E" w:rsidR="00B358EE" w:rsidRPr="00DC3326" w:rsidRDefault="00DC3326" w:rsidP="00B358EE">
            <w:pPr>
              <w:jc w:val="center"/>
              <w:rPr>
                <w:bCs/>
                <w:sz w:val="28"/>
                <w:szCs w:val="28"/>
              </w:rPr>
            </w:pPr>
            <w:r w:rsidRPr="00DC3326"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94D28" w14:textId="6F3B8FA9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Materac kładziony bezpośrednio na leże łóżka bez konieczności stosowania podkładów lub dodatkowych materacy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BE31" w14:textId="7BD2BF3A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A1C4B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4672A2CB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F1BB23" w14:textId="3B58A130" w:rsidR="00B358EE" w:rsidRPr="00DC3326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1665" w14:textId="44362BA2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Zgrzewane szwy i uchwyty zmniejszające ryzyko przenikania płynów do wnętrza materaca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8D61E" w14:textId="61E85033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03EF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1A03E1DD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D80DA1" w14:textId="13EFF9E9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FA3AB" w14:textId="5C8E9B79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Testy przeciwpożarowe przeprowadzone zgodnie BS7177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AA38" w14:textId="6CCDB5F0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EAAD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4C557897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9F0252" w14:textId="1CA299A8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BA8F" w14:textId="173AF87E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Zintegrowana bariera przeciwogniowa zabezpieczająca wkład piankowo-powietrzny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9F7AF" w14:textId="24ED9A98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D89B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5AEBCC8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C91A9" w14:textId="16CD1C88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CE552" w14:textId="18E514FB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Zintegrowane uchwyty do prowadzenia kabli na całej długości materaca zabezpieczające je przed przypadkowym uszkodzeniem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6E54" w14:textId="3918399D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69CD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4915A784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FC1E52" w14:textId="302C102A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lastRenderedPageBreak/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43C95" w14:textId="145EEE41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Materac zbudowany z  12 komór oraz pianki otaczającej komory z 4 stron oraz od spodu materaca.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DF4B" w14:textId="35423B9D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1ECF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BF8AFDB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7905A7" w14:textId="05E3ECAE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7E69" w14:textId="0988B20A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10 komór z możliwością pracy w trybie zmiennego ciśnienia po podłączeniu do materaca dedykowanej pompy powietrznej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321A" w14:textId="1F1AB785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CC84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AB41652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4D9D3C" w14:textId="449A5EE0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5CEBB" w14:textId="7B446906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2 komory powietrzne zlokalizowane pod głową pacjenta pracujące w trybie reaktywnym, niezależnie od pozostałych komór w celu zapewnienia pacjentowi większego komfortu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89DCC" w14:textId="369ACD0C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A67FD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788EAEB4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08172D" w14:textId="3CCA6C25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C51A" w14:textId="4D40FBCC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3 komory powietrzne dedykowane dla strefy pięt o mniejszym przekroju bocznym dodatkowo podparte ułożonym pod kątem 6°  podkładem piankowym dla lepszej redystrybucji ciśnienia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79A5" w14:textId="77DD14D0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8AE1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08611955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8F16B2" w14:textId="5F3AB945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8A20" w14:textId="76CE0679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 xml:space="preserve">Komory materaca wypełnione dwuwarstwową pianką. Górna warstwa wykonana z pianki </w:t>
            </w:r>
            <w:proofErr w:type="spellStart"/>
            <w:r w:rsidRPr="00B358EE">
              <w:rPr>
                <w:bCs/>
                <w:sz w:val="22"/>
                <w:szCs w:val="22"/>
              </w:rPr>
              <w:t>wiskoelastycznej</w:t>
            </w:r>
            <w:proofErr w:type="spellEnd"/>
            <w:r w:rsidRPr="00B358EE">
              <w:rPr>
                <w:bCs/>
                <w:sz w:val="22"/>
                <w:szCs w:val="22"/>
              </w:rPr>
              <w:t>. Dolna warstwa wykonana z pianki poliuretanowej.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B0D6" w14:textId="328B7CF0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5D8F5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7887B7D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D02182" w14:textId="1020E171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4FD1" w14:textId="04F5F54B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Materac utwardzony na krawędziach celem zapewnienia pacjentowi większej stabilności podczas wychodzenia z łóżka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EBBB" w14:textId="666E8DFB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2080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2E0BBE92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EB4F83" w14:textId="1929A9BC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6090A" w14:textId="436AA8BF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Pokrowiec rozciągliwy 4 kierunkowo z powłoką poliuretanową zawierającą środek antybakteryjny.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A42A" w14:textId="4B228C99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7CFCC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0D11BDEB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536305" w14:textId="73B4D1BC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5B62" w14:textId="75B7E1DD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Pokrowiec przepuszczający parę wodną MVTR 4 % (metoda wskaźnika BS3424-34 lub równoważna)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8AA8" w14:textId="1ABFF49F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41EE4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7AA41E4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0B6CB5" w14:textId="2711510C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337F" w14:textId="36A64CCE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Zamek błyskawiczny 365 stopni z klapami, które zapobiegają przedostawaniu się zanieczyszczeń do wnętrza materaca.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5D84" w14:textId="231CC781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4447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1AB9CB0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114802" w14:textId="71D36405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3C5B" w14:textId="4C62BDB0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Pokrowiec zawierający oznaczenia dla użytkownika (kierunek, wskazówki czyszczenia)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61C6" w14:textId="2652FBBF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C65F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02085AFF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9F5DC2" w14:textId="2B30122C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84D7" w14:textId="451BCA6E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Możliwość prania pokrowca w temperaturze min. 80°C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E9C5" w14:textId="242A0E17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1737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7DBB5AB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D8C49C" w14:textId="30CE5E03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6C1D" w14:textId="08220281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Możliwość czyszczenia powierzchni środkami dezynfekcyjnymi na bazie chloru o stężeniu od 0.1% do 1% lub alkoholu o stężeniu 70%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6D67" w14:textId="0D35CB98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CC3A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2B8F493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14D891" w14:textId="22B5FA19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0638" w14:textId="4DD8B5C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Możliwość suszenia w suszarce automatycznej w temperaturze 80°C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C807C" w14:textId="64A7575F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A15B3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507815C2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A18864" w14:textId="24FA9A70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A1ED9" w14:textId="0EF9C601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Materac wyposażony w pompę umożliwiającą prowadzenie terapii zmiennociśnieniowej z wykorzystaniem technologii próżniowej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3F59" w14:textId="5331BC2C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13557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4CA3CC0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410297" w14:textId="11C01024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lastRenderedPageBreak/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2C39" w14:textId="11D42EB4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Terapia zmiennociśnieniowa w cyklu 10 minutowym; praca w trybie 1:2 tj. co druga komora jest opróżniana na 5 minut w celu zmniejszenia nacisku na poszczególne obszary skóry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90F3" w14:textId="78E04126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910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32819162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ACAE66" w14:textId="39B220BB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10D5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Pompa wyposażona w panel sterowania zawierający funkcje:</w:t>
            </w:r>
          </w:p>
          <w:p w14:paraId="28C8AEFF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tryb: praca/uśpienie;</w:t>
            </w:r>
          </w:p>
          <w:p w14:paraId="35EE2A87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przycisk blokady z lampką sygnalizującą aktywną blokadę;</w:t>
            </w:r>
          </w:p>
          <w:p w14:paraId="0CE2583C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przyciski wyboru masy ciała pacjenta w zakresie od 40 do 450 kg;</w:t>
            </w:r>
          </w:p>
          <w:p w14:paraId="625FAB72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przycisk wyciszenia larmu dźwiękowego,</w:t>
            </w:r>
          </w:p>
          <w:p w14:paraId="0B41105B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wskaźnik wizualny awarii zasilania,</w:t>
            </w:r>
          </w:p>
          <w:p w14:paraId="5A1D21AA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wskaźnik wizualny usterki serwisowej,</w:t>
            </w:r>
          </w:p>
          <w:p w14:paraId="2AA14FD9" w14:textId="77777777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wskaźnik wizualny alarmu niskiego ciśnienia</w:t>
            </w:r>
          </w:p>
          <w:p w14:paraId="33AB35E7" w14:textId="0981108D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- wskaźnik wizualny podłączenia pokrycia do zarządzania mikroklimatem skóry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B742" w14:textId="0A1FFEEC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3EBD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2A27FA7A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BDB5A4" w14:textId="7F89E816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E3FB9" w14:textId="37FF9C61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 xml:space="preserve">Automatyczna blokada panelu sterowania po </w:t>
            </w:r>
            <w:proofErr w:type="spellStart"/>
            <w:r w:rsidRPr="00B358EE">
              <w:rPr>
                <w:bCs/>
                <w:sz w:val="22"/>
                <w:szCs w:val="22"/>
              </w:rPr>
              <w:t>maks</w:t>
            </w:r>
            <w:proofErr w:type="spellEnd"/>
            <w:r w:rsidRPr="00B358EE">
              <w:rPr>
                <w:bCs/>
                <w:sz w:val="22"/>
                <w:szCs w:val="22"/>
              </w:rPr>
              <w:t xml:space="preserve"> 60 sekundach braku aktywności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92AA" w14:textId="5C86ADCE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8AB4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6F61BC1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61A162" w14:textId="5CC65BF6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0397" w14:textId="1ACF42C9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Automatyczna zmiana natężenia oświetlenia pompy w zależności od warunków otoczenia dzięki wbudowanemu czujnikowi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B3A3" w14:textId="4A7AAB48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50C1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19F7BBAB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743ABA" w14:textId="71881A4C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DDF0B" w14:textId="09BD74D0" w:rsidR="00B358EE" w:rsidRPr="00B358EE" w:rsidRDefault="00B358EE" w:rsidP="00B358EE">
            <w:pPr>
              <w:rPr>
                <w:bCs/>
                <w:sz w:val="22"/>
                <w:szCs w:val="22"/>
              </w:rPr>
            </w:pPr>
            <w:r w:rsidRPr="00B358EE">
              <w:rPr>
                <w:bCs/>
                <w:sz w:val="22"/>
                <w:szCs w:val="22"/>
              </w:rPr>
              <w:t>Możliwość wyciszenia alarmu na maks. 15 minut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6B03" w14:textId="0B2E8BDB" w:rsidR="00B358EE" w:rsidRPr="00265634" w:rsidRDefault="00FD3B67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068A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58EE" w:rsidRPr="00ED475E" w14:paraId="211713DD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72A2" w14:textId="16AEE031" w:rsidR="00B358EE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88BE" w14:textId="5A024EFC" w:rsidR="00B358EE" w:rsidRPr="00B358EE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Pompa wyposażona w dedykowane gniazdo umożliwiające podłączenie dodatkowego pokrycia służącego do zarządzania mikroklimatem skóry pacjenta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4BD55" w14:textId="63C8B4EA" w:rsidR="00B358EE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5DB0" w14:textId="77777777" w:rsidR="00B358EE" w:rsidRPr="00B358EE" w:rsidRDefault="00B358EE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07EEA2B1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3DCC0D" w14:textId="233BA4A7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CF89" w14:textId="146F8833" w:rsidR="00DC3326" w:rsidRPr="00DC3326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Głośność pompy max 19dba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992E" w14:textId="699F737F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04E75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3D884AFD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F2B396" w14:textId="4345E337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4920" w14:textId="33C3158A" w:rsidR="00DC3326" w:rsidRPr="00DC3326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Stopień ochrony pompy min. IP22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1CFA" w14:textId="27960C4B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802F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02000E11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8E3249" w14:textId="124A9F12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169A" w14:textId="5B30DC1E" w:rsidR="00DC3326" w:rsidRPr="00DC3326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 xml:space="preserve">Wymiary pompy: </w:t>
            </w:r>
            <w:proofErr w:type="spellStart"/>
            <w:r w:rsidRPr="00DC3326">
              <w:rPr>
                <w:bCs/>
                <w:sz w:val="22"/>
                <w:szCs w:val="22"/>
              </w:rPr>
              <w:t>maks</w:t>
            </w:r>
            <w:proofErr w:type="spellEnd"/>
            <w:r w:rsidRPr="00DC3326">
              <w:rPr>
                <w:bCs/>
                <w:sz w:val="22"/>
                <w:szCs w:val="22"/>
              </w:rPr>
              <w:t xml:space="preserve"> 338x110x200mm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E3FE" w14:textId="091587BB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5D23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3989AE69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D0806E" w14:textId="377889F8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9FC7" w14:textId="77A92F5D" w:rsidR="00DC3326" w:rsidRPr="00DC3326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Waga pompy: max 4,5kg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6863" w14:textId="1B2A0E28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88AA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28EDC7C1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7557E9" w14:textId="76F0CF3B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8E50" w14:textId="72B0DB90" w:rsidR="00DC3326" w:rsidRPr="00DC3326" w:rsidRDefault="00DC3326" w:rsidP="00B358EE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Pompa z dodatkowym wyjściem zasilania 12V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278E5" w14:textId="286D60A2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96E6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6651CFEB" w14:textId="77777777" w:rsidTr="00526468">
        <w:trPr>
          <w:trHeight w:val="6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03BE38" w14:textId="24427324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lastRenderedPageBreak/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6314" w14:textId="77777777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Parametry fizyczne materaca:</w:t>
            </w:r>
          </w:p>
          <w:p w14:paraId="1E82C637" w14:textId="77777777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- wysokość 18 cm</w:t>
            </w:r>
          </w:p>
          <w:p w14:paraId="19FAFE8E" w14:textId="77777777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- szerokość 88 cm</w:t>
            </w:r>
          </w:p>
          <w:p w14:paraId="4D044781" w14:textId="77777777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- długość 214 cm</w:t>
            </w:r>
          </w:p>
          <w:p w14:paraId="70A55AF5" w14:textId="3838095D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- masa 16,5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6982" w14:textId="1CDE202A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F677D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326" w:rsidRPr="00ED475E" w14:paraId="39E410EE" w14:textId="77777777" w:rsidTr="00A12A7D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62F018" w14:textId="26F50C06" w:rsidR="00DC3326" w:rsidRPr="00265634" w:rsidRDefault="00DC3326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84.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8B1B" w14:textId="734D6D23" w:rsidR="00DC3326" w:rsidRPr="00DC3326" w:rsidRDefault="00DC3326" w:rsidP="00DC3326">
            <w:pPr>
              <w:rPr>
                <w:bCs/>
                <w:sz w:val="22"/>
                <w:szCs w:val="22"/>
              </w:rPr>
            </w:pPr>
            <w:r w:rsidRPr="00DC3326">
              <w:rPr>
                <w:bCs/>
                <w:sz w:val="22"/>
                <w:szCs w:val="22"/>
              </w:rPr>
              <w:t>Maksymalna waga pacjenta min. 250 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2621A" w14:textId="000844E0" w:rsidR="00DC3326" w:rsidRPr="00265634" w:rsidRDefault="00265634" w:rsidP="00B358EE">
            <w:pPr>
              <w:jc w:val="center"/>
              <w:rPr>
                <w:bCs/>
                <w:sz w:val="22"/>
                <w:szCs w:val="22"/>
              </w:rPr>
            </w:pPr>
            <w:r w:rsidRPr="0026563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4A61" w14:textId="77777777" w:rsidR="00DC3326" w:rsidRPr="00B358EE" w:rsidRDefault="00DC3326" w:rsidP="00B35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468" w:rsidRPr="00ED475E" w14:paraId="7EB3ECB9" w14:textId="77777777" w:rsidTr="002C1CF9">
        <w:trPr>
          <w:trHeight w:val="18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61BD92" w14:textId="301F41CE" w:rsidR="00526468" w:rsidRPr="00265634" w:rsidRDefault="00526468" w:rsidP="00B35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51AD" w14:textId="56408A65" w:rsidR="00526468" w:rsidRPr="00DC3326" w:rsidRDefault="002C1CF9" w:rsidP="00DC3326">
            <w:pPr>
              <w:rPr>
                <w:bCs/>
                <w:sz w:val="22"/>
                <w:szCs w:val="22"/>
              </w:rPr>
            </w:pPr>
            <w:r w:rsidRPr="002C1CF9">
              <w:rPr>
                <w:bCs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EB15D" w14:textId="77777777" w:rsidR="002C1CF9" w:rsidRPr="002C1CF9" w:rsidRDefault="002C1CF9" w:rsidP="002C1CF9">
            <w:pPr>
              <w:jc w:val="center"/>
              <w:rPr>
                <w:bCs/>
                <w:sz w:val="22"/>
                <w:szCs w:val="22"/>
              </w:rPr>
            </w:pPr>
            <w:r w:rsidRPr="002C1CF9">
              <w:rPr>
                <w:bCs/>
                <w:sz w:val="22"/>
                <w:szCs w:val="22"/>
              </w:rPr>
              <w:t>TAK 24 miesiące gwarancji</w:t>
            </w:r>
          </w:p>
          <w:p w14:paraId="0B0707A4" w14:textId="77777777" w:rsidR="002C1CF9" w:rsidRPr="002C1CF9" w:rsidRDefault="002C1CF9" w:rsidP="002C1CF9">
            <w:pPr>
              <w:jc w:val="center"/>
              <w:rPr>
                <w:bCs/>
                <w:sz w:val="22"/>
                <w:szCs w:val="22"/>
              </w:rPr>
            </w:pPr>
          </w:p>
          <w:p w14:paraId="0DF3FFD7" w14:textId="27BCE3AA" w:rsidR="00526468" w:rsidRPr="00265634" w:rsidRDefault="002C1CF9" w:rsidP="002C1CF9">
            <w:pPr>
              <w:jc w:val="center"/>
              <w:rPr>
                <w:bCs/>
                <w:sz w:val="22"/>
                <w:szCs w:val="22"/>
              </w:rPr>
            </w:pPr>
            <w:r w:rsidRPr="002C1CF9">
              <w:rPr>
                <w:bCs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921A" w14:textId="06259B16" w:rsidR="00526468" w:rsidRPr="00B358EE" w:rsidRDefault="002C1CF9" w:rsidP="002C1CF9">
            <w:pPr>
              <w:rPr>
                <w:b/>
                <w:sz w:val="28"/>
                <w:szCs w:val="28"/>
              </w:rPr>
            </w:pPr>
            <w:r w:rsidRPr="002C1CF9">
              <w:rPr>
                <w:i/>
                <w:color w:val="FF0000"/>
                <w:sz w:val="22"/>
                <w:szCs w:val="22"/>
              </w:rPr>
              <w:t>Dodatkowy okres gwarancji będzie punktowany zgodnie z kryterium oceny ofert opisanym pkt.35 SWZ.</w:t>
            </w: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Pr="00ED475E" w:rsidRDefault="00D741E8">
      <w:pPr>
        <w:rPr>
          <w:sz w:val="22"/>
          <w:szCs w:val="22"/>
        </w:rPr>
      </w:pPr>
    </w:p>
    <w:sectPr w:rsidR="00D741E8" w:rsidRPr="00ED475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C027" w14:textId="77777777" w:rsidR="00DE216C" w:rsidRDefault="00DE216C" w:rsidP="00002375">
      <w:pPr>
        <w:spacing w:line="240" w:lineRule="auto"/>
      </w:pPr>
      <w:r>
        <w:separator/>
      </w:r>
    </w:p>
  </w:endnote>
  <w:endnote w:type="continuationSeparator" w:id="0">
    <w:p w14:paraId="5B6725FF" w14:textId="77777777" w:rsidR="00DE216C" w:rsidRDefault="00DE216C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738" w14:textId="77777777" w:rsidR="00DE216C" w:rsidRDefault="00DE216C" w:rsidP="00002375">
      <w:pPr>
        <w:spacing w:line="240" w:lineRule="auto"/>
      </w:pPr>
      <w:r>
        <w:separator/>
      </w:r>
    </w:p>
  </w:footnote>
  <w:footnote w:type="continuationSeparator" w:id="0">
    <w:p w14:paraId="59E75400" w14:textId="77777777" w:rsidR="00DE216C" w:rsidRDefault="00DE216C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1F8567E2" w:rsidR="00002375" w:rsidRPr="00002375" w:rsidRDefault="00002375" w:rsidP="00002375">
    <w:pPr>
      <w:pStyle w:val="Nagwek"/>
      <w:jc w:val="center"/>
      <w:rPr>
        <w:i/>
        <w:iCs/>
      </w:rPr>
    </w:pPr>
    <w:r w:rsidRPr="00002375">
      <w:rPr>
        <w:i/>
        <w:iCs/>
        <w:kern w:val="1"/>
        <w:sz w:val="18"/>
        <w:szCs w:val="18"/>
      </w:rPr>
      <w:t>Postępowanie dofinansowane w ramach realizacji zadania pn. „Inwestycje w ochronie zdrowia</w:t>
    </w:r>
    <w:r>
      <w:rPr>
        <w:i/>
        <w:iCs/>
        <w:kern w:val="1"/>
        <w:sz w:val="18"/>
        <w:szCs w:val="18"/>
      </w:rPr>
      <w:t>”</w:t>
    </w:r>
    <w:r w:rsidRPr="00002375">
      <w:rPr>
        <w:i/>
        <w:iCs/>
        <w:kern w:val="1"/>
        <w:sz w:val="18"/>
        <w:szCs w:val="18"/>
      </w:rPr>
      <w:t xml:space="preserve"> na zakup sprzętu medycznego na potrzeby Świętokrzyskiego Centrum Neurologii Wojewódzkiego Szpitala Zespolonego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B77ED"/>
    <w:rsid w:val="00130225"/>
    <w:rsid w:val="00187A09"/>
    <w:rsid w:val="001C4435"/>
    <w:rsid w:val="002068E0"/>
    <w:rsid w:val="00242A5B"/>
    <w:rsid w:val="00265634"/>
    <w:rsid w:val="002C1CF9"/>
    <w:rsid w:val="002F3593"/>
    <w:rsid w:val="0032320E"/>
    <w:rsid w:val="004063CB"/>
    <w:rsid w:val="00462748"/>
    <w:rsid w:val="00526468"/>
    <w:rsid w:val="0053541D"/>
    <w:rsid w:val="006B2C45"/>
    <w:rsid w:val="006C6CD3"/>
    <w:rsid w:val="006E427F"/>
    <w:rsid w:val="00720FCA"/>
    <w:rsid w:val="007340EB"/>
    <w:rsid w:val="007F0DE3"/>
    <w:rsid w:val="00801C00"/>
    <w:rsid w:val="00940DD2"/>
    <w:rsid w:val="009414B7"/>
    <w:rsid w:val="00A12A7D"/>
    <w:rsid w:val="00A60769"/>
    <w:rsid w:val="00A77AAA"/>
    <w:rsid w:val="00B03E6D"/>
    <w:rsid w:val="00B358EE"/>
    <w:rsid w:val="00B70971"/>
    <w:rsid w:val="00B93AD3"/>
    <w:rsid w:val="00CB2FF8"/>
    <w:rsid w:val="00D72328"/>
    <w:rsid w:val="00D741E8"/>
    <w:rsid w:val="00D93525"/>
    <w:rsid w:val="00DC3326"/>
    <w:rsid w:val="00DE216C"/>
    <w:rsid w:val="00DE3FD0"/>
    <w:rsid w:val="00E356FC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Łukasz Waluś</cp:lastModifiedBy>
  <cp:revision>16</cp:revision>
  <cp:lastPrinted>2023-03-06T10:06:00Z</cp:lastPrinted>
  <dcterms:created xsi:type="dcterms:W3CDTF">2023-03-03T12:01:00Z</dcterms:created>
  <dcterms:modified xsi:type="dcterms:W3CDTF">2023-03-29T09:18:00Z</dcterms:modified>
</cp:coreProperties>
</file>