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4757486E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785D91">
        <w:rPr>
          <w:rFonts w:ascii="Times New Roman" w:hAnsi="Times New Roman" w:cs="Times New Roman"/>
          <w:b/>
          <w:bCs/>
          <w:sz w:val="22"/>
          <w:szCs w:val="22"/>
        </w:rPr>
        <w:t>188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785D91">
        <w:rPr>
          <w:rFonts w:ascii="Times New Roman" w:hAnsi="Times New Roman" w:cs="Times New Roman"/>
          <w:b/>
          <w:bCs/>
          <w:sz w:val="22"/>
          <w:szCs w:val="22"/>
        </w:rPr>
        <w:t>MW</w:t>
      </w:r>
    </w:p>
    <w:p w14:paraId="4C1422B4" w14:textId="797C2232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E86838">
        <w:rPr>
          <w:b/>
          <w:bCs/>
          <w:sz w:val="22"/>
          <w:szCs w:val="22"/>
          <w:lang w:eastAsia="zh-CN"/>
        </w:rPr>
        <w:t>2.3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5DEECCA4" w:rsidR="00940DD2" w:rsidRPr="00ED475E" w:rsidRDefault="00E86838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3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0F1F2A1B" w:rsidR="00A7703C" w:rsidRDefault="00E86838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 xml:space="preserve">Zestaw histeroskopowy z </w:t>
      </w:r>
      <w:proofErr w:type="spellStart"/>
      <w:r>
        <w:rPr>
          <w:b/>
          <w:kern w:val="2"/>
          <w:sz w:val="22"/>
          <w:szCs w:val="22"/>
          <w:u w:val="single"/>
        </w:rPr>
        <w:t>histeroskopami</w:t>
      </w:r>
      <w:proofErr w:type="spellEnd"/>
      <w:r>
        <w:rPr>
          <w:b/>
          <w:kern w:val="2"/>
          <w:sz w:val="22"/>
          <w:szCs w:val="22"/>
          <w:u w:val="single"/>
        </w:rPr>
        <w:t xml:space="preserve"> diagnostycznymi i zabiegowymi</w:t>
      </w:r>
      <w:r w:rsidR="00440611">
        <w:rPr>
          <w:b/>
          <w:kern w:val="2"/>
          <w:sz w:val="22"/>
          <w:szCs w:val="22"/>
          <w:u w:val="single"/>
        </w:rPr>
        <w:t xml:space="preserve"> – 4 </w:t>
      </w:r>
      <w:proofErr w:type="spellStart"/>
      <w:r w:rsidR="00440611">
        <w:rPr>
          <w:b/>
          <w:kern w:val="2"/>
          <w:sz w:val="22"/>
          <w:szCs w:val="22"/>
          <w:u w:val="single"/>
        </w:rPr>
        <w:t>kpl</w:t>
      </w:r>
      <w:proofErr w:type="spellEnd"/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329CFBA" w14:textId="3DB98085" w:rsidR="007340EB" w:rsidRPr="007340EB" w:rsidRDefault="00874B49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A2E47DB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412"/>
        <w:gridCol w:w="1653"/>
        <w:gridCol w:w="1257"/>
        <w:gridCol w:w="1304"/>
      </w:tblGrid>
      <w:tr w:rsidR="00C5417B" w:rsidRPr="00E86838" w14:paraId="09187AEF" w14:textId="7AE414D6" w:rsidTr="00C5417B">
        <w:tc>
          <w:tcPr>
            <w:tcW w:w="436" w:type="dxa"/>
            <w:shd w:val="clear" w:color="auto" w:fill="auto"/>
          </w:tcPr>
          <w:p w14:paraId="3F69DB2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5B0A784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1. Zestaw Histeroskopia Diagnostyczna</w:t>
            </w:r>
          </w:p>
        </w:tc>
        <w:tc>
          <w:tcPr>
            <w:tcW w:w="1666" w:type="dxa"/>
          </w:tcPr>
          <w:p w14:paraId="3BB4622E" w14:textId="57F0AB24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62" w:type="dxa"/>
          </w:tcPr>
          <w:p w14:paraId="12274F43" w14:textId="74DAF64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  <w:tc>
          <w:tcPr>
            <w:tcW w:w="1174" w:type="dxa"/>
          </w:tcPr>
          <w:p w14:paraId="6D6A19A9" w14:textId="77777777" w:rsidR="00C5417B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Nr katalogowy/</w:t>
            </w:r>
          </w:p>
          <w:p w14:paraId="1B00459D" w14:textId="0C2A4713" w:rsidR="00C5417B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model</w:t>
            </w:r>
          </w:p>
        </w:tc>
      </w:tr>
      <w:tr w:rsidR="00C5417B" w:rsidRPr="00E86838" w14:paraId="58AC3A38" w14:textId="747B52DA" w:rsidTr="00C5417B">
        <w:tc>
          <w:tcPr>
            <w:tcW w:w="436" w:type="dxa"/>
            <w:shd w:val="clear" w:color="auto" w:fill="auto"/>
          </w:tcPr>
          <w:p w14:paraId="0B30E224" w14:textId="1A6768C0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14:paraId="6D60453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Optyka histeroskopowa: kąt patrzenia 30°, dł. 30 cm, średnica 2,9 mm zawierająca system soczewek wałeczkowych,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 Optyka opatrzona słowną informacją potwierdzającą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autoklawowalność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oraz nadrukowanym kodem DATA MATRIX lub QR z zakodowanym min. numerem katalogowym i numerem seryjnym optyki. Nadrukowane na obudowie optyki oznaczenie (w postaci graficznej lub cyfrowej) średnicy kompatybilnego światłowodu. – 2 szt.</w:t>
            </w:r>
          </w:p>
        </w:tc>
        <w:tc>
          <w:tcPr>
            <w:tcW w:w="1666" w:type="dxa"/>
          </w:tcPr>
          <w:p w14:paraId="214C030F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  <w:p w14:paraId="7C1E133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Wyposażona w oznaczenie kodem DATA MATRIX lub QR:</w:t>
            </w:r>
          </w:p>
          <w:p w14:paraId="28D40ABC" w14:textId="569373B8" w:rsidR="00C5417B" w:rsidRPr="00E86838" w:rsidRDefault="00C5417B" w:rsidP="00E86838">
            <w:pPr>
              <w:suppressAutoHyphens w:val="0"/>
              <w:spacing w:before="60" w:after="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</w:p>
          <w:p w14:paraId="69AC9B8C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NIE - 0 pkt.</w:t>
            </w:r>
          </w:p>
          <w:p w14:paraId="1DD82E1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096DE9B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A26659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5B23C67" w14:textId="6E141703" w:rsidTr="00C5417B">
        <w:tc>
          <w:tcPr>
            <w:tcW w:w="436" w:type="dxa"/>
            <w:shd w:val="clear" w:color="auto" w:fill="auto"/>
          </w:tcPr>
          <w:p w14:paraId="62425247" w14:textId="3DA5DA2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14:paraId="255B692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Światłowód w nieprzeźroczystej osłonie, dł. 230 cm, śr. 2,5 mm - 1 szt.</w:t>
            </w:r>
          </w:p>
        </w:tc>
        <w:tc>
          <w:tcPr>
            <w:tcW w:w="1666" w:type="dxa"/>
          </w:tcPr>
          <w:p w14:paraId="3EDCC9B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7334A3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3C3C10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06AC0F1" w14:textId="57D11BF5" w:rsidTr="00C5417B">
        <w:tc>
          <w:tcPr>
            <w:tcW w:w="436" w:type="dxa"/>
            <w:shd w:val="clear" w:color="auto" w:fill="auto"/>
          </w:tcPr>
          <w:p w14:paraId="61C405E5" w14:textId="1EAE87EC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14:paraId="3823112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Płaszcz histeroskopowy wewnętrzny o owalnym profilu i rozmiarze nie większym niż 4,3 mm wyposażony w kanał instrumentowy z kranikiem, umożliwiający wprowadzanie 5 Fr. półsztywnych instrumentów, z dodatkowym przyłączem LUER-lock z kranikiem metalowym do podłączenia płukania – 1 szt.</w:t>
            </w:r>
          </w:p>
        </w:tc>
        <w:tc>
          <w:tcPr>
            <w:tcW w:w="1666" w:type="dxa"/>
          </w:tcPr>
          <w:p w14:paraId="34562C1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8E6FC5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2A6DD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D07A6B2" w14:textId="52C53AF5" w:rsidTr="00C5417B">
        <w:tc>
          <w:tcPr>
            <w:tcW w:w="436" w:type="dxa"/>
            <w:shd w:val="clear" w:color="auto" w:fill="auto"/>
          </w:tcPr>
          <w:p w14:paraId="1A78874A" w14:textId="28A1315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14:paraId="1CEADC0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Płaszcz zewnętrzny o owalnym profilu i rozmiarze nie większym niż 5 mm kompatybilny z płaszczem wewnętrznym, z dodatkowym przyłączem LUER-lock z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kranikiem metalowym do podłączenia odsysania – 1 szt.</w:t>
            </w:r>
          </w:p>
        </w:tc>
        <w:tc>
          <w:tcPr>
            <w:tcW w:w="1666" w:type="dxa"/>
          </w:tcPr>
          <w:p w14:paraId="7907DC1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3D930A8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3739F0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121C870" w14:textId="35A870BD" w:rsidTr="00C5417B">
        <w:tc>
          <w:tcPr>
            <w:tcW w:w="436" w:type="dxa"/>
            <w:shd w:val="clear" w:color="auto" w:fill="auto"/>
          </w:tcPr>
          <w:p w14:paraId="3992E9B5" w14:textId="006B7AED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14:paraId="541CA5E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- 1 szt.</w:t>
            </w:r>
          </w:p>
        </w:tc>
        <w:tc>
          <w:tcPr>
            <w:tcW w:w="1666" w:type="dxa"/>
          </w:tcPr>
          <w:p w14:paraId="6A16B23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3BFD38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9F9C81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B8F0A68" w14:textId="1E7F0F5A" w:rsidTr="00C5417B">
        <w:tc>
          <w:tcPr>
            <w:tcW w:w="436" w:type="dxa"/>
            <w:shd w:val="clear" w:color="auto" w:fill="auto"/>
          </w:tcPr>
          <w:p w14:paraId="381362F4" w14:textId="365773F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14:paraId="5AC804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Kompaktowy system wizyjny złożony z monitora, źródła światła i procesora kamery - wszystkie elementy zintegrowane w jednym urządzeniu – 1 szt. </w:t>
            </w:r>
          </w:p>
        </w:tc>
        <w:tc>
          <w:tcPr>
            <w:tcW w:w="1666" w:type="dxa"/>
          </w:tcPr>
          <w:p w14:paraId="4666741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380B43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B7CAB1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E1A295F" w14:textId="48BD52F3" w:rsidTr="00C5417B">
        <w:tc>
          <w:tcPr>
            <w:tcW w:w="436" w:type="dxa"/>
            <w:shd w:val="clear" w:color="auto" w:fill="auto"/>
          </w:tcPr>
          <w:p w14:paraId="198F22DB" w14:textId="5409CED1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14:paraId="2338F4B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System wizyjny kompatybilny z: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z dedykowanym giętkim </w:t>
            </w:r>
            <w:proofErr w:type="spellStart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wideoendoskopem</w:t>
            </w:r>
            <w:proofErr w:type="spellEnd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z dedykowaną kamerą endoskopową </w:t>
            </w:r>
          </w:p>
        </w:tc>
        <w:tc>
          <w:tcPr>
            <w:tcW w:w="1666" w:type="dxa"/>
          </w:tcPr>
          <w:p w14:paraId="5B0FE89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C59DA5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223FED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145768D" w14:textId="59F400F4" w:rsidTr="00C5417B">
        <w:tc>
          <w:tcPr>
            <w:tcW w:w="436" w:type="dxa"/>
            <w:shd w:val="clear" w:color="auto" w:fill="auto"/>
          </w:tcPr>
          <w:p w14:paraId="7CB225AF" w14:textId="17501CF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14:paraId="595C944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Zintegrowany monitor o przekątnej min. 18,5", rozdzielczość FULL HD 1920 x 1080, z ekranem dotykowym</w:t>
            </w:r>
          </w:p>
        </w:tc>
        <w:tc>
          <w:tcPr>
            <w:tcW w:w="1666" w:type="dxa"/>
          </w:tcPr>
          <w:p w14:paraId="4FB20CD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CA356C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D566B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029D88E" w14:textId="15D308D3" w:rsidTr="00C5417B">
        <w:tc>
          <w:tcPr>
            <w:tcW w:w="436" w:type="dxa"/>
            <w:shd w:val="clear" w:color="auto" w:fill="auto"/>
          </w:tcPr>
          <w:p w14:paraId="00E1B9BF" w14:textId="7773FEED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14:paraId="6E9F828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Zintegrowane źródło światła LED z przyłączem do światłowodów </w:t>
            </w:r>
          </w:p>
        </w:tc>
        <w:tc>
          <w:tcPr>
            <w:tcW w:w="1666" w:type="dxa"/>
          </w:tcPr>
          <w:p w14:paraId="785FE42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1C00FC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C0647E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6098D9E" w14:textId="7801C95D" w:rsidTr="00C5417B">
        <w:tc>
          <w:tcPr>
            <w:tcW w:w="436" w:type="dxa"/>
            <w:shd w:val="clear" w:color="auto" w:fill="auto"/>
          </w:tcPr>
          <w:p w14:paraId="306566DA" w14:textId="3807CA1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4" w:type="dxa"/>
            <w:shd w:val="clear" w:color="auto" w:fill="auto"/>
          </w:tcPr>
          <w:p w14:paraId="3D27739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Wyjście wideo DVI-D do podłączenia zewnętrznego monitora </w:t>
            </w:r>
          </w:p>
        </w:tc>
        <w:tc>
          <w:tcPr>
            <w:tcW w:w="1666" w:type="dxa"/>
          </w:tcPr>
          <w:p w14:paraId="2D89484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6A5E9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796E5C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8F4A29" w14:textId="72F9D9D5" w:rsidTr="00C5417B">
        <w:tc>
          <w:tcPr>
            <w:tcW w:w="436" w:type="dxa"/>
            <w:shd w:val="clear" w:color="auto" w:fill="auto"/>
          </w:tcPr>
          <w:p w14:paraId="578AA111" w14:textId="1DE01E0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4" w:type="dxa"/>
            <w:shd w:val="clear" w:color="auto" w:fill="auto"/>
          </w:tcPr>
          <w:p w14:paraId="7C51EB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Min. 5 gniazd USB do podłączenia opcjonalnych akcesoriów, takich jak pamięć USB, dedykowana drukarka </w:t>
            </w:r>
          </w:p>
        </w:tc>
        <w:tc>
          <w:tcPr>
            <w:tcW w:w="1666" w:type="dxa"/>
          </w:tcPr>
          <w:p w14:paraId="6DC97340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457508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Ilość gniazd USB: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=5 - 0 pkt.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&gt;5 - 10 pkt.</w:t>
            </w:r>
          </w:p>
        </w:tc>
        <w:tc>
          <w:tcPr>
            <w:tcW w:w="1262" w:type="dxa"/>
          </w:tcPr>
          <w:p w14:paraId="04B8B1F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626B8C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AF1D561" w14:textId="468BF353" w:rsidTr="00C5417B">
        <w:tc>
          <w:tcPr>
            <w:tcW w:w="436" w:type="dxa"/>
            <w:shd w:val="clear" w:color="auto" w:fill="auto"/>
          </w:tcPr>
          <w:p w14:paraId="601CD80A" w14:textId="39ECFEA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4" w:type="dxa"/>
            <w:shd w:val="clear" w:color="auto" w:fill="auto"/>
          </w:tcPr>
          <w:p w14:paraId="4D98ECF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Gniazdo sieciowe do połączenia z siecią informatyczną </w:t>
            </w:r>
          </w:p>
        </w:tc>
        <w:tc>
          <w:tcPr>
            <w:tcW w:w="1666" w:type="dxa"/>
          </w:tcPr>
          <w:p w14:paraId="7EC7D1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2B027C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2029E2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3230954" w14:textId="397B1B2F" w:rsidTr="00C5417B">
        <w:tc>
          <w:tcPr>
            <w:tcW w:w="436" w:type="dxa"/>
            <w:shd w:val="clear" w:color="auto" w:fill="auto"/>
          </w:tcPr>
          <w:p w14:paraId="3A93C1E8" w14:textId="53F2667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4" w:type="dxa"/>
            <w:shd w:val="clear" w:color="auto" w:fill="auto"/>
          </w:tcPr>
          <w:p w14:paraId="5182A8B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Pamięć wewnętrzna min. 45 GB</w:t>
            </w:r>
          </w:p>
        </w:tc>
        <w:tc>
          <w:tcPr>
            <w:tcW w:w="1666" w:type="dxa"/>
          </w:tcPr>
          <w:p w14:paraId="1C8E45C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169A1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2CEB71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4A6C8CD" w14:textId="0F51BB41" w:rsidTr="00C5417B">
        <w:tc>
          <w:tcPr>
            <w:tcW w:w="436" w:type="dxa"/>
            <w:shd w:val="clear" w:color="auto" w:fill="auto"/>
          </w:tcPr>
          <w:p w14:paraId="4229973C" w14:textId="1552EC7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4" w:type="dxa"/>
            <w:shd w:val="clear" w:color="auto" w:fill="auto"/>
          </w:tcPr>
          <w:p w14:paraId="509BA9B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Obsługa funkcji urządzenia bezpośrednio poprzez ekran dotykowy monitora</w:t>
            </w:r>
          </w:p>
        </w:tc>
        <w:tc>
          <w:tcPr>
            <w:tcW w:w="1666" w:type="dxa"/>
          </w:tcPr>
          <w:p w14:paraId="7ECAD84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6D7EC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D89694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23EC2B4" w14:textId="2B99B41F" w:rsidTr="00C5417B">
        <w:tc>
          <w:tcPr>
            <w:tcW w:w="436" w:type="dxa"/>
            <w:shd w:val="clear" w:color="auto" w:fill="auto"/>
          </w:tcPr>
          <w:p w14:paraId="6D725D9A" w14:textId="29460192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4" w:type="dxa"/>
            <w:shd w:val="clear" w:color="auto" w:fill="auto"/>
          </w:tcPr>
          <w:p w14:paraId="577DC3D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wprowadzania danych pacjenta poprzez klawiaturę ekranową wyświetlaną na monitorze</w:t>
            </w:r>
          </w:p>
        </w:tc>
        <w:tc>
          <w:tcPr>
            <w:tcW w:w="1666" w:type="dxa"/>
          </w:tcPr>
          <w:p w14:paraId="0ECE384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8514E8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29FDA7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1DA2B2B" w14:textId="098D9CFE" w:rsidTr="00C5417B">
        <w:tc>
          <w:tcPr>
            <w:tcW w:w="436" w:type="dxa"/>
            <w:shd w:val="clear" w:color="auto" w:fill="auto"/>
          </w:tcPr>
          <w:p w14:paraId="3CC01A34" w14:textId="7DB7194C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4" w:type="dxa"/>
            <w:shd w:val="clear" w:color="auto" w:fill="auto"/>
          </w:tcPr>
          <w:p w14:paraId="30BA1A2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Funkcja zapisu zdjęć w formacie JPEG i wideo w formacie MPEG-4 w pamięci wewnętrznej,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pamięci USB, w lokalizacji FTP na serwerze sieciowym</w:t>
            </w:r>
          </w:p>
        </w:tc>
        <w:tc>
          <w:tcPr>
            <w:tcW w:w="1666" w:type="dxa"/>
          </w:tcPr>
          <w:p w14:paraId="6E8B26A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6B56F3F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8CC7CD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C9FDBBD" w14:textId="77DEF3C9" w:rsidTr="00C5417B">
        <w:tc>
          <w:tcPr>
            <w:tcW w:w="436" w:type="dxa"/>
            <w:shd w:val="clear" w:color="auto" w:fill="auto"/>
          </w:tcPr>
          <w:p w14:paraId="29B6BB68" w14:textId="745281F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4" w:type="dxa"/>
            <w:shd w:val="clear" w:color="auto" w:fill="auto"/>
          </w:tcPr>
          <w:p w14:paraId="624053C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Możliwość ustawienia bezpiecznego dostępu do urządzenia poprzez konta użytkowników zabezpieczone indywidualnymi hasłami</w:t>
            </w:r>
          </w:p>
        </w:tc>
        <w:tc>
          <w:tcPr>
            <w:tcW w:w="1666" w:type="dxa"/>
          </w:tcPr>
          <w:p w14:paraId="58DA153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16BB8D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F3B6D7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5D1A520" w14:textId="65E43DD5" w:rsidTr="00C5417B">
        <w:tc>
          <w:tcPr>
            <w:tcW w:w="436" w:type="dxa"/>
            <w:shd w:val="clear" w:color="auto" w:fill="auto"/>
          </w:tcPr>
          <w:p w14:paraId="7BBDB93F" w14:textId="1C50458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4" w:type="dxa"/>
            <w:shd w:val="clear" w:color="auto" w:fill="auto"/>
          </w:tcPr>
          <w:p w14:paraId="3878B30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regulacji jasności</w:t>
            </w:r>
          </w:p>
        </w:tc>
        <w:tc>
          <w:tcPr>
            <w:tcW w:w="1666" w:type="dxa"/>
          </w:tcPr>
          <w:p w14:paraId="0979DBA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2EC7F0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25040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BD4EBEA" w14:textId="27182662" w:rsidTr="00C5417B">
        <w:tc>
          <w:tcPr>
            <w:tcW w:w="436" w:type="dxa"/>
            <w:shd w:val="clear" w:color="auto" w:fill="auto"/>
          </w:tcPr>
          <w:p w14:paraId="36B8B350" w14:textId="4E884ECB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4" w:type="dxa"/>
            <w:shd w:val="clear" w:color="auto" w:fill="auto"/>
          </w:tcPr>
          <w:p w14:paraId="66C3D31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zatrzymania obrazu "</w:t>
            </w:r>
            <w:proofErr w:type="spellStart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Freeze</w:t>
            </w:r>
            <w:proofErr w:type="spellEnd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66" w:type="dxa"/>
          </w:tcPr>
          <w:p w14:paraId="0186CB3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B2EC1F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4854D0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2616D6" w14:textId="68E8DC15" w:rsidTr="00C5417B">
        <w:tc>
          <w:tcPr>
            <w:tcW w:w="436" w:type="dxa"/>
            <w:shd w:val="clear" w:color="auto" w:fill="auto"/>
          </w:tcPr>
          <w:p w14:paraId="726B4FA7" w14:textId="5E439A2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4" w:type="dxa"/>
            <w:shd w:val="clear" w:color="auto" w:fill="auto"/>
          </w:tcPr>
          <w:p w14:paraId="19DBA18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cyfrowego powiększenia obrazu Zoom</w:t>
            </w:r>
          </w:p>
        </w:tc>
        <w:tc>
          <w:tcPr>
            <w:tcW w:w="1666" w:type="dxa"/>
          </w:tcPr>
          <w:p w14:paraId="19D03B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495713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85009F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DC56F39" w14:textId="419B17A1" w:rsidTr="00C5417B">
        <w:tc>
          <w:tcPr>
            <w:tcW w:w="436" w:type="dxa"/>
            <w:shd w:val="clear" w:color="auto" w:fill="auto"/>
          </w:tcPr>
          <w:p w14:paraId="5446FC3D" w14:textId="627DFD9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4" w:type="dxa"/>
            <w:shd w:val="clear" w:color="auto" w:fill="auto"/>
          </w:tcPr>
          <w:p w14:paraId="42478A9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zmiany orientacji obrazu: obrót o 180 st., odbicie lustrzane</w:t>
            </w:r>
          </w:p>
        </w:tc>
        <w:tc>
          <w:tcPr>
            <w:tcW w:w="1666" w:type="dxa"/>
          </w:tcPr>
          <w:p w14:paraId="4D9CF2A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15360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5E65F9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2EC9097" w14:textId="21EE1779" w:rsidTr="00C5417B">
        <w:tc>
          <w:tcPr>
            <w:tcW w:w="436" w:type="dxa"/>
            <w:shd w:val="clear" w:color="auto" w:fill="auto"/>
          </w:tcPr>
          <w:p w14:paraId="7A48B3A6" w14:textId="167797B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4" w:type="dxa"/>
            <w:shd w:val="clear" w:color="auto" w:fill="auto"/>
          </w:tcPr>
          <w:p w14:paraId="5220CE4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System wizyjny wyposażony w mocowanie VESA</w:t>
            </w:r>
          </w:p>
        </w:tc>
        <w:tc>
          <w:tcPr>
            <w:tcW w:w="1666" w:type="dxa"/>
          </w:tcPr>
          <w:p w14:paraId="4F9583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E7A68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6073AE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618E52A" w14:textId="1E6C51E5" w:rsidTr="00C5417B">
        <w:tc>
          <w:tcPr>
            <w:tcW w:w="436" w:type="dxa"/>
            <w:shd w:val="clear" w:color="auto" w:fill="auto"/>
          </w:tcPr>
          <w:p w14:paraId="1873BAE3" w14:textId="050481A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4" w:type="dxa"/>
            <w:shd w:val="clear" w:color="auto" w:fill="auto"/>
          </w:tcPr>
          <w:p w14:paraId="2AD55BA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Waga urządzenie nie większa niż 10 kg</w:t>
            </w:r>
          </w:p>
        </w:tc>
        <w:tc>
          <w:tcPr>
            <w:tcW w:w="1666" w:type="dxa"/>
          </w:tcPr>
          <w:p w14:paraId="5628D5B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Waga urządzenia: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=10 kg - 0 pkt.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&lt; 10 kg - 10 pkt</w:t>
            </w:r>
          </w:p>
        </w:tc>
        <w:tc>
          <w:tcPr>
            <w:tcW w:w="1262" w:type="dxa"/>
          </w:tcPr>
          <w:p w14:paraId="779B264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C8E6FB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DFE7548" w14:textId="3F60C228" w:rsidTr="00C5417B">
        <w:tc>
          <w:tcPr>
            <w:tcW w:w="436" w:type="dxa"/>
            <w:shd w:val="clear" w:color="auto" w:fill="auto"/>
          </w:tcPr>
          <w:p w14:paraId="541C2E89" w14:textId="18EFB22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4" w:type="dxa"/>
            <w:shd w:val="clear" w:color="auto" w:fill="auto"/>
          </w:tcPr>
          <w:p w14:paraId="5832130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Zestaw mobilnego, jezdnego, statywu do przymocowania oferowanego kompaktowego systemu wizyjnego z szufladą – 1 szt.</w:t>
            </w:r>
          </w:p>
        </w:tc>
        <w:tc>
          <w:tcPr>
            <w:tcW w:w="1666" w:type="dxa"/>
          </w:tcPr>
          <w:p w14:paraId="1411353C" w14:textId="2E5641BA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62" w:type="dxa"/>
          </w:tcPr>
          <w:p w14:paraId="7334070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E0549F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B31533B" w14:textId="2BF3E6AB" w:rsidTr="00C5417B">
        <w:tc>
          <w:tcPr>
            <w:tcW w:w="436" w:type="dxa"/>
            <w:shd w:val="clear" w:color="auto" w:fill="auto"/>
          </w:tcPr>
          <w:p w14:paraId="15E607A0" w14:textId="24893BD6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34BF4F0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2. Zestaw Histeroskopia Zabiegowa I</w:t>
            </w:r>
          </w:p>
        </w:tc>
        <w:tc>
          <w:tcPr>
            <w:tcW w:w="1666" w:type="dxa"/>
          </w:tcPr>
          <w:p w14:paraId="2A46B6F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75E55D1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6E508D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986B63F" w14:textId="5B91B87C" w:rsidTr="00C5417B">
        <w:tc>
          <w:tcPr>
            <w:tcW w:w="436" w:type="dxa"/>
            <w:shd w:val="clear" w:color="auto" w:fill="auto"/>
          </w:tcPr>
          <w:p w14:paraId="2E5305D5" w14:textId="174C51C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4" w:type="dxa"/>
            <w:shd w:val="clear" w:color="auto" w:fill="auto"/>
          </w:tcPr>
          <w:p w14:paraId="4213788C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0004673C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śr. 2,9 mm,</w:t>
            </w:r>
          </w:p>
          <w:p w14:paraId="43F90A24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4406DA6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0°,</w:t>
            </w:r>
          </w:p>
          <w:p w14:paraId="55F56228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41C36FF9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01AB7C53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- nadrukowany kod DATA MATRIX lub QR z zakodowanym min. numerem katalogowym i numerem seryjnym optyki.</w:t>
            </w:r>
          </w:p>
          <w:p w14:paraId="2ACD3FF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- 2 szt.</w:t>
            </w:r>
          </w:p>
        </w:tc>
        <w:tc>
          <w:tcPr>
            <w:tcW w:w="1666" w:type="dxa"/>
          </w:tcPr>
          <w:p w14:paraId="1F1BA8F9" w14:textId="1B1D572A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Wyposażona w oznaczenie kodem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DATA MATRIX lub QR: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TAK - 2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62" w:type="dxa"/>
          </w:tcPr>
          <w:p w14:paraId="032E127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5F61B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C0DE46" w14:textId="663455D6" w:rsidTr="00C5417B">
        <w:tc>
          <w:tcPr>
            <w:tcW w:w="436" w:type="dxa"/>
            <w:shd w:val="clear" w:color="auto" w:fill="auto"/>
          </w:tcPr>
          <w:p w14:paraId="600A5B04" w14:textId="65EAFC0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4" w:type="dxa"/>
            <w:shd w:val="clear" w:color="auto" w:fill="auto"/>
          </w:tcPr>
          <w:p w14:paraId="085287EA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Światłowód w nieprzeźroczystej osłonie, dł. 230 cm, śr. 2,5 mm - 1 szt.</w:t>
            </w:r>
          </w:p>
        </w:tc>
        <w:tc>
          <w:tcPr>
            <w:tcW w:w="1666" w:type="dxa"/>
          </w:tcPr>
          <w:p w14:paraId="6134DF37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4643E8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CDE0F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C28506E" w14:textId="753C2D02" w:rsidTr="00C5417B">
        <w:tc>
          <w:tcPr>
            <w:tcW w:w="436" w:type="dxa"/>
            <w:shd w:val="clear" w:color="auto" w:fill="auto"/>
          </w:tcPr>
          <w:p w14:paraId="061BF39B" w14:textId="02D2F76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4" w:type="dxa"/>
            <w:shd w:val="clear" w:color="auto" w:fill="auto"/>
          </w:tcPr>
          <w:p w14:paraId="795D426B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Element pracujący resektoskopu, bipolarny, kompatybilny z optyką o śr. 2,9 mm i długości 300 mm oraz płaszczem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15 Fr.; z pełnymi uchwytami na palce,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umożliwiający wykorzystanie techniki bipolarnej niewymagającej zaangażowania płaszcza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resektoskopowego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jako części obwodu przepływu prądu HF - 1 szt.</w:t>
            </w:r>
          </w:p>
        </w:tc>
        <w:tc>
          <w:tcPr>
            <w:tcW w:w="1666" w:type="dxa"/>
          </w:tcPr>
          <w:p w14:paraId="09C9FD28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2501ABC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097984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91EEE09" w14:textId="72BA5048" w:rsidTr="00C5417B">
        <w:tc>
          <w:tcPr>
            <w:tcW w:w="436" w:type="dxa"/>
            <w:shd w:val="clear" w:color="auto" w:fill="auto"/>
          </w:tcPr>
          <w:p w14:paraId="41A262F4" w14:textId="726ADF7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24" w:type="dxa"/>
            <w:shd w:val="clear" w:color="auto" w:fill="auto"/>
          </w:tcPr>
          <w:p w14:paraId="0DBB0010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Płaszcz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obrotowy typu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Continuous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Flow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składający się z płaszcza zewnętrznego i wewnętrznego, zapewniający ciągły przepływ medium płuczącego, rozmiar 15 Fr., końcówka ceramiczna ukośna, mocowanie płaszcza zewnętrznego i wewnętrznego obrotowe lub "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click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" – 1 szt.</w:t>
            </w:r>
          </w:p>
        </w:tc>
        <w:tc>
          <w:tcPr>
            <w:tcW w:w="1666" w:type="dxa"/>
          </w:tcPr>
          <w:p w14:paraId="59FE1BFC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8478E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0A6CE9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2CA7EB6" w14:textId="4A50818C" w:rsidTr="00C5417B">
        <w:tc>
          <w:tcPr>
            <w:tcW w:w="436" w:type="dxa"/>
            <w:shd w:val="clear" w:color="auto" w:fill="auto"/>
          </w:tcPr>
          <w:p w14:paraId="629ED158" w14:textId="090CEF3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24" w:type="dxa"/>
            <w:shd w:val="clear" w:color="auto" w:fill="auto"/>
          </w:tcPr>
          <w:p w14:paraId="01D2036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15 Fr. - 1 szt.</w:t>
            </w:r>
          </w:p>
        </w:tc>
        <w:tc>
          <w:tcPr>
            <w:tcW w:w="1666" w:type="dxa"/>
          </w:tcPr>
          <w:p w14:paraId="70D91F24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48CA60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D86BA1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9E5AEEB" w14:textId="049DE338" w:rsidTr="00C5417B">
        <w:tc>
          <w:tcPr>
            <w:tcW w:w="436" w:type="dxa"/>
            <w:shd w:val="clear" w:color="auto" w:fill="auto"/>
          </w:tcPr>
          <w:p w14:paraId="1D6BE4FC" w14:textId="504301D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24" w:type="dxa"/>
            <w:shd w:val="clear" w:color="auto" w:fill="auto"/>
          </w:tcPr>
          <w:p w14:paraId="4F3C5B5B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Mostek optyki, z kanałem dla instrumentów 5Fr, do zastosowania z oferowanym płaszczem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szt. </w:t>
            </w:r>
          </w:p>
        </w:tc>
        <w:tc>
          <w:tcPr>
            <w:tcW w:w="1666" w:type="dxa"/>
          </w:tcPr>
          <w:p w14:paraId="59899AA8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EFF0EC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8228D2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074B347" w14:textId="208EA2CF" w:rsidTr="00C5417B">
        <w:tc>
          <w:tcPr>
            <w:tcW w:w="436" w:type="dxa"/>
            <w:shd w:val="clear" w:color="auto" w:fill="auto"/>
          </w:tcPr>
          <w:p w14:paraId="2B745F0A" w14:textId="35AAEA5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24" w:type="dxa"/>
            <w:shd w:val="clear" w:color="auto" w:fill="auto"/>
          </w:tcPr>
          <w:p w14:paraId="2A6ECB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Pętla tnąca bipolarna, kompatybilna z płaszczem 15 Fr, sterylna, jednorazowa, kodowana kolorem zielonym (1 opak=10 szt.) – 3 opak.</w:t>
            </w:r>
          </w:p>
        </w:tc>
        <w:tc>
          <w:tcPr>
            <w:tcW w:w="1666" w:type="dxa"/>
          </w:tcPr>
          <w:p w14:paraId="7774DD8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962702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B08A0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9D3AF0A" w14:textId="34F5313E" w:rsidTr="00C5417B">
        <w:tc>
          <w:tcPr>
            <w:tcW w:w="436" w:type="dxa"/>
            <w:shd w:val="clear" w:color="auto" w:fill="auto"/>
          </w:tcPr>
          <w:p w14:paraId="080E65FD" w14:textId="78ED569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524" w:type="dxa"/>
            <w:shd w:val="clear" w:color="auto" w:fill="auto"/>
          </w:tcPr>
          <w:p w14:paraId="2B6B616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Elektroda koagulacyjna, bipolarna, kompatybilna z płaszczem 15 Fr, sterylna, jednorazowa, kodowana kolorem zielonym (1 opak=10 szt.) – 1 opak.</w:t>
            </w:r>
          </w:p>
        </w:tc>
        <w:tc>
          <w:tcPr>
            <w:tcW w:w="1666" w:type="dxa"/>
          </w:tcPr>
          <w:p w14:paraId="51851CC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AAE3FD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D6EE40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D834813" w14:textId="622EA57A" w:rsidTr="00C5417B">
        <w:tc>
          <w:tcPr>
            <w:tcW w:w="436" w:type="dxa"/>
            <w:shd w:val="clear" w:color="auto" w:fill="auto"/>
          </w:tcPr>
          <w:p w14:paraId="18EED266" w14:textId="441F94C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524" w:type="dxa"/>
            <w:shd w:val="clear" w:color="auto" w:fill="auto"/>
          </w:tcPr>
          <w:p w14:paraId="1D0A5CA3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31909AE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3945B6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28F175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B9F1834" w14:textId="367FD653" w:rsidTr="00C5417B">
        <w:tc>
          <w:tcPr>
            <w:tcW w:w="436" w:type="dxa"/>
            <w:shd w:val="clear" w:color="auto" w:fill="auto"/>
          </w:tcPr>
          <w:p w14:paraId="7070C995" w14:textId="0A9C744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24" w:type="dxa"/>
            <w:shd w:val="clear" w:color="auto" w:fill="auto"/>
          </w:tcPr>
          <w:p w14:paraId="31F23A50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Kleszcze chwytająco - biopsyjne, półsztywne, dwie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bransze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ruchome,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rozm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5 Fr., dł. 34 cm – 3 szt.</w:t>
            </w:r>
          </w:p>
        </w:tc>
        <w:tc>
          <w:tcPr>
            <w:tcW w:w="1666" w:type="dxa"/>
          </w:tcPr>
          <w:p w14:paraId="34B3D92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29F12B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14E06F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98E5B17" w14:textId="096D2EC2" w:rsidTr="00C5417B">
        <w:tc>
          <w:tcPr>
            <w:tcW w:w="436" w:type="dxa"/>
            <w:shd w:val="clear" w:color="auto" w:fill="auto"/>
          </w:tcPr>
          <w:p w14:paraId="0170759C" w14:textId="2F25D901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524" w:type="dxa"/>
            <w:shd w:val="clear" w:color="auto" w:fill="auto"/>
          </w:tcPr>
          <w:p w14:paraId="525C98AB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Nożyczki ostro zakończone, półsztywne, jedno ostrze ruchome,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rozm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5 Fr., dł. 34 cm – 3 szt.</w:t>
            </w:r>
          </w:p>
        </w:tc>
        <w:tc>
          <w:tcPr>
            <w:tcW w:w="1666" w:type="dxa"/>
          </w:tcPr>
          <w:p w14:paraId="4559BE6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EEA320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CA78ED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C7A974" w14:textId="031F70BA" w:rsidTr="00C5417B">
        <w:tc>
          <w:tcPr>
            <w:tcW w:w="436" w:type="dxa"/>
            <w:shd w:val="clear" w:color="auto" w:fill="auto"/>
          </w:tcPr>
          <w:p w14:paraId="05493057" w14:textId="5A02D5F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524" w:type="dxa"/>
            <w:shd w:val="clear" w:color="auto" w:fill="auto"/>
          </w:tcPr>
          <w:p w14:paraId="63D028CF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- 1 szt.</w:t>
            </w:r>
          </w:p>
        </w:tc>
        <w:tc>
          <w:tcPr>
            <w:tcW w:w="1666" w:type="dxa"/>
          </w:tcPr>
          <w:p w14:paraId="43BA77A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38DDF9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8343FE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86A9A97" w14:textId="37843A77" w:rsidTr="00C5417B">
        <w:tc>
          <w:tcPr>
            <w:tcW w:w="436" w:type="dxa"/>
            <w:shd w:val="clear" w:color="auto" w:fill="auto"/>
          </w:tcPr>
          <w:p w14:paraId="2456EFB9" w14:textId="16FD1BFB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24" w:type="dxa"/>
            <w:shd w:val="clear" w:color="auto" w:fill="auto"/>
          </w:tcPr>
          <w:p w14:paraId="1A46E114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Jednostka sterująca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z kablem sieciowym dł. 5m:</w:t>
            </w:r>
          </w:p>
          <w:p w14:paraId="2C357CC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podłączenie włącznika nożnego i kabla silnika na panelu przednim,</w:t>
            </w:r>
          </w:p>
          <w:p w14:paraId="1B00C732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czytelny wyświetlacz obrazujący nastawioną prędkość obrotów, </w:t>
            </w:r>
          </w:p>
          <w:p w14:paraId="07E6880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lastRenderedPageBreak/>
              <w:t xml:space="preserve">- możliwość ręcznej regulacji obrotów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w zakresie 50 - 1000/min.,</w:t>
            </w:r>
          </w:p>
          <w:p w14:paraId="31FD5D9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możliwość wyboru jednego z trzech zakresów obrotów: niski (100-400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średni (300-700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wysoki (500-1000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</w:t>
            </w:r>
          </w:p>
          <w:p w14:paraId="5FFC5D05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możliwość zmiany kierunku obrotów,</w:t>
            </w:r>
          </w:p>
          <w:p w14:paraId="6F89699F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klasa bezpieczeństwa II,</w:t>
            </w:r>
          </w:p>
          <w:p w14:paraId="05A5ECA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wymiary nie większe niż 150 x 200 x 120mm, </w:t>
            </w:r>
          </w:p>
          <w:p w14:paraId="36375497" w14:textId="497582B0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waga nie większa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niz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2,5kg.</w:t>
            </w:r>
          </w:p>
        </w:tc>
        <w:tc>
          <w:tcPr>
            <w:tcW w:w="1666" w:type="dxa"/>
          </w:tcPr>
          <w:p w14:paraId="03B4EA2B" w14:textId="7DE1AA1F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4E8827C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6C3C4E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51DFC86" w14:textId="7F653A9D" w:rsidTr="00C5417B">
        <w:tc>
          <w:tcPr>
            <w:tcW w:w="436" w:type="dxa"/>
            <w:shd w:val="clear" w:color="auto" w:fill="auto"/>
          </w:tcPr>
          <w:p w14:paraId="6B7FBE77" w14:textId="07273ADD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524" w:type="dxa"/>
            <w:shd w:val="clear" w:color="auto" w:fill="auto"/>
          </w:tcPr>
          <w:p w14:paraId="1EBAD7B0" w14:textId="3C236B9C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Jednostka napędowa umożliwiająca przyłączenie rurki tnącej wraz z zaworem uszczelniającym, przeznaczona do min. 250 cykli sterylizacji</w:t>
            </w:r>
          </w:p>
        </w:tc>
        <w:tc>
          <w:tcPr>
            <w:tcW w:w="1666" w:type="dxa"/>
          </w:tcPr>
          <w:p w14:paraId="00F1498B" w14:textId="0356C401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39EFB5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986866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63E3E88" w14:textId="68E00B4A" w:rsidTr="00C5417B">
        <w:tc>
          <w:tcPr>
            <w:tcW w:w="436" w:type="dxa"/>
            <w:shd w:val="clear" w:color="auto" w:fill="auto"/>
          </w:tcPr>
          <w:p w14:paraId="069AEB15" w14:textId="0709D920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524" w:type="dxa"/>
            <w:shd w:val="clear" w:color="auto" w:fill="auto"/>
          </w:tcPr>
          <w:p w14:paraId="00392DC5" w14:textId="35E41910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Silnik z kablem dł. 3m umożliwiający połączenie jednostki sterującej z napędową; maksymalna liczba obrotów 40.000/min. Silnik przeznaczony do min. 250 cykli sterylizacji</w:t>
            </w:r>
          </w:p>
        </w:tc>
        <w:tc>
          <w:tcPr>
            <w:tcW w:w="1666" w:type="dxa"/>
          </w:tcPr>
          <w:p w14:paraId="2C9D8754" w14:textId="0E75A792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25D742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61E143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AF3ED96" w14:textId="7AFA3EE5" w:rsidTr="00C5417B">
        <w:tc>
          <w:tcPr>
            <w:tcW w:w="436" w:type="dxa"/>
            <w:shd w:val="clear" w:color="auto" w:fill="auto"/>
          </w:tcPr>
          <w:p w14:paraId="4A5F237E" w14:textId="1FDB53E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524" w:type="dxa"/>
            <w:shd w:val="clear" w:color="auto" w:fill="auto"/>
          </w:tcPr>
          <w:p w14:paraId="3EE165A6" w14:textId="0AA2490B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Uchwyt/nakładka na silnik z odpowietrznikami ciepła</w:t>
            </w:r>
          </w:p>
        </w:tc>
        <w:tc>
          <w:tcPr>
            <w:tcW w:w="1666" w:type="dxa"/>
          </w:tcPr>
          <w:p w14:paraId="68057914" w14:textId="3041CA30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02E40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D4BCA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5DB2B14" w14:textId="0FB5E4E9" w:rsidTr="00C5417B">
        <w:tc>
          <w:tcPr>
            <w:tcW w:w="436" w:type="dxa"/>
            <w:shd w:val="clear" w:color="auto" w:fill="auto"/>
          </w:tcPr>
          <w:p w14:paraId="17560637" w14:textId="3C2D9B8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524" w:type="dxa"/>
            <w:shd w:val="clear" w:color="auto" w:fill="auto"/>
          </w:tcPr>
          <w:p w14:paraId="0ED8D063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Włącznik nożny z kablem 3m, stopień ochrony IPX8:</w:t>
            </w:r>
          </w:p>
          <w:p w14:paraId="5A3934F6" w14:textId="2EBF31F2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możliwość zmiany prędkości obrotów poprzez zmianę siły nacisku na włącznik nożny w zakresie wyświetlanym na wyświetlaczu jednostki sterującej.</w:t>
            </w:r>
          </w:p>
        </w:tc>
        <w:tc>
          <w:tcPr>
            <w:tcW w:w="1666" w:type="dxa"/>
          </w:tcPr>
          <w:p w14:paraId="5FB1980F" w14:textId="779BC7CA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B23575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01B724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F653142" w14:textId="47FBA0AD" w:rsidTr="00C5417B">
        <w:tc>
          <w:tcPr>
            <w:tcW w:w="436" w:type="dxa"/>
            <w:shd w:val="clear" w:color="auto" w:fill="auto"/>
          </w:tcPr>
          <w:p w14:paraId="4954E50F" w14:textId="3CB3899E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524" w:type="dxa"/>
            <w:shd w:val="clear" w:color="auto" w:fill="auto"/>
          </w:tcPr>
          <w:p w14:paraId="77EBCB6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Zestaw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morcelacji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o śr. 15mm zawierający: </w:t>
            </w:r>
          </w:p>
          <w:p w14:paraId="2BE835D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Rurka tnąca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, dł. 251mm, średnica 15mm, średnica w części proksymalnej 22mm, przeznaczenie do min. 20 cykli sterylizacji; </w:t>
            </w:r>
          </w:p>
          <w:p w14:paraId="0666751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Obturator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, dł. 350mm, śr. 15mm, przeznaczony do sterylizacji; </w:t>
            </w:r>
          </w:p>
          <w:p w14:paraId="58E44531" w14:textId="23A7A49E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Kaniula zewnętrzna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>, dł. 185mm, średnica 15mm, średnica w części proksymalnej 31mm, przeznaczona do sterylizacji</w:t>
            </w:r>
          </w:p>
        </w:tc>
        <w:tc>
          <w:tcPr>
            <w:tcW w:w="1666" w:type="dxa"/>
          </w:tcPr>
          <w:p w14:paraId="483F5359" w14:textId="247934B9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06D626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B4FDDF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173D6AD" w14:textId="62044E9C" w:rsidTr="00C5417B">
        <w:tc>
          <w:tcPr>
            <w:tcW w:w="436" w:type="dxa"/>
            <w:shd w:val="clear" w:color="auto" w:fill="auto"/>
          </w:tcPr>
          <w:p w14:paraId="4558E2B6" w14:textId="4EB33F80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524" w:type="dxa"/>
            <w:shd w:val="clear" w:color="auto" w:fill="auto"/>
          </w:tcPr>
          <w:p w14:paraId="7DFE3A7A" w14:textId="7162F505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Spray czyszczący do pielęgnacji silnika i jednostki napędowej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</w:p>
        </w:tc>
        <w:tc>
          <w:tcPr>
            <w:tcW w:w="1666" w:type="dxa"/>
          </w:tcPr>
          <w:p w14:paraId="1D165CC6" w14:textId="1BDE9998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DF1D48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A48A1B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51EBB1D" w14:textId="2F71E585" w:rsidTr="00C5417B">
        <w:tc>
          <w:tcPr>
            <w:tcW w:w="436" w:type="dxa"/>
            <w:shd w:val="clear" w:color="auto" w:fill="auto"/>
          </w:tcPr>
          <w:p w14:paraId="229FF83F" w14:textId="4D97E7D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524" w:type="dxa"/>
            <w:shd w:val="clear" w:color="auto" w:fill="auto"/>
          </w:tcPr>
          <w:p w14:paraId="6E035D8E" w14:textId="7C5EC6C9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Uszczelki śr. 12-20mm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>, przeznaczone do sterylizacji / opakowanie 10 szt.</w:t>
            </w:r>
          </w:p>
        </w:tc>
        <w:tc>
          <w:tcPr>
            <w:tcW w:w="1666" w:type="dxa"/>
          </w:tcPr>
          <w:p w14:paraId="1228F42B" w14:textId="3557B43F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82BD88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F7EDD9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49EB79F" w14:textId="010774CD" w:rsidTr="00C5417B">
        <w:tc>
          <w:tcPr>
            <w:tcW w:w="436" w:type="dxa"/>
            <w:shd w:val="clear" w:color="auto" w:fill="auto"/>
          </w:tcPr>
          <w:p w14:paraId="0ABC9BD0" w14:textId="7E01799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00B237C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3. Zestaw Histeroskopia Zabiegowa II</w:t>
            </w:r>
          </w:p>
        </w:tc>
        <w:tc>
          <w:tcPr>
            <w:tcW w:w="1666" w:type="dxa"/>
          </w:tcPr>
          <w:p w14:paraId="5012B67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78EFDA8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6187D8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9718212" w14:textId="44940EC4" w:rsidTr="00C5417B">
        <w:tc>
          <w:tcPr>
            <w:tcW w:w="436" w:type="dxa"/>
            <w:shd w:val="clear" w:color="auto" w:fill="auto"/>
          </w:tcPr>
          <w:p w14:paraId="77F7151E" w14:textId="74D71E51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4524" w:type="dxa"/>
            <w:shd w:val="clear" w:color="auto" w:fill="auto"/>
          </w:tcPr>
          <w:p w14:paraId="5CF20F3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4D3F945D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śr. 4 mm,</w:t>
            </w:r>
          </w:p>
          <w:p w14:paraId="1B2BA1A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73E4824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12°,</w:t>
            </w:r>
          </w:p>
          <w:p w14:paraId="2066504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1023A5D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429EEDD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- nadrukowany kod DATA MATRIX lub QR z zakodowanym min. numerem katalogowym i numerem seryjnym optyki.</w:t>
            </w:r>
          </w:p>
          <w:p w14:paraId="66175A2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- 2 szt.</w:t>
            </w:r>
          </w:p>
        </w:tc>
        <w:tc>
          <w:tcPr>
            <w:tcW w:w="1666" w:type="dxa"/>
          </w:tcPr>
          <w:p w14:paraId="28EA461D" w14:textId="7BEF8A96" w:rsidR="00C5417B" w:rsidRPr="00E86838" w:rsidRDefault="00C5417B" w:rsidP="000251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Wyposażona w oznaczenie kodem DATA MATRIX lub QR: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TAK - </w:t>
            </w:r>
            <w:r w:rsidR="0002518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62" w:type="dxa"/>
          </w:tcPr>
          <w:p w14:paraId="3E90860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F07441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F987B40" w14:textId="54CB0DA7" w:rsidTr="00C5417B">
        <w:tc>
          <w:tcPr>
            <w:tcW w:w="436" w:type="dxa"/>
            <w:shd w:val="clear" w:color="auto" w:fill="auto"/>
          </w:tcPr>
          <w:p w14:paraId="2297BEBD" w14:textId="0FBC159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524" w:type="dxa"/>
            <w:shd w:val="clear" w:color="auto" w:fill="auto"/>
          </w:tcPr>
          <w:p w14:paraId="327D161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Światłowód, śr. 3,5 mm, dł. min. 230 cm – 1 szt.</w:t>
            </w:r>
          </w:p>
        </w:tc>
        <w:tc>
          <w:tcPr>
            <w:tcW w:w="1666" w:type="dxa"/>
          </w:tcPr>
          <w:p w14:paraId="03C5BB3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3AAEED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D7929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A1BB70" w14:textId="45206DCC" w:rsidTr="00C5417B">
        <w:tc>
          <w:tcPr>
            <w:tcW w:w="436" w:type="dxa"/>
            <w:shd w:val="clear" w:color="auto" w:fill="auto"/>
          </w:tcPr>
          <w:p w14:paraId="77BD3058" w14:textId="0B1C0D9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524" w:type="dxa"/>
            <w:shd w:val="clear" w:color="auto" w:fill="auto"/>
          </w:tcPr>
          <w:p w14:paraId="2FF4A7F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Płaszcz resektoskopu obrotowy, przepływowy, rozmiar 26 Fr., składający się z płaszcza zewnętrznego i wewnętrznego z ukośną końcówką ceramiczną, mocowanie pomiędzy płaszczem zewnętrznym i wewnętrznym na "klik", mocowanie do elementu pracującego obrotowe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1666" w:type="dxa"/>
          </w:tcPr>
          <w:p w14:paraId="57DC7C4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098AFE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821000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221A7FF" w14:textId="7509F87B" w:rsidTr="00C5417B">
        <w:tc>
          <w:tcPr>
            <w:tcW w:w="436" w:type="dxa"/>
            <w:shd w:val="clear" w:color="auto" w:fill="auto"/>
          </w:tcPr>
          <w:p w14:paraId="23A09533" w14:textId="4E42B8E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524" w:type="dxa"/>
            <w:shd w:val="clear" w:color="auto" w:fill="auto"/>
          </w:tcPr>
          <w:p w14:paraId="6288936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resektoskopu 24 / 26Fr. - 1 szt.</w:t>
            </w:r>
          </w:p>
        </w:tc>
        <w:tc>
          <w:tcPr>
            <w:tcW w:w="1666" w:type="dxa"/>
          </w:tcPr>
          <w:p w14:paraId="2C8ABF8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1E1E52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A8E89E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0CAEE4" w14:textId="694C7F09" w:rsidTr="00C5417B">
        <w:tc>
          <w:tcPr>
            <w:tcW w:w="436" w:type="dxa"/>
            <w:shd w:val="clear" w:color="auto" w:fill="auto"/>
          </w:tcPr>
          <w:p w14:paraId="5036A166" w14:textId="70BCDF6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524" w:type="dxa"/>
            <w:shd w:val="clear" w:color="auto" w:fill="auto"/>
          </w:tcPr>
          <w:p w14:paraId="5ADAB5F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 pracujący resektoskopu bipolarnego, bierny, wykorzystujący dwubiegunowe elektrody i technikę w pełni bipolarną niewymagającą zaangażowania płaszcza resektoskopu jako części obwodu przepływu prądu HF, wyposażony w zamknięte uchwyty na palce oraz obrotowe mocowanie do płaszcza i optyki – 1 szt. </w:t>
            </w:r>
          </w:p>
        </w:tc>
        <w:tc>
          <w:tcPr>
            <w:tcW w:w="1666" w:type="dxa"/>
          </w:tcPr>
          <w:p w14:paraId="1384DFB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B872E6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6B2779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3BD312B" w14:textId="77A32808" w:rsidTr="00C5417B">
        <w:tc>
          <w:tcPr>
            <w:tcW w:w="436" w:type="dxa"/>
            <w:shd w:val="clear" w:color="auto" w:fill="auto"/>
          </w:tcPr>
          <w:p w14:paraId="4D9E2995" w14:textId="18D2FF3C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24" w:type="dxa"/>
            <w:shd w:val="clear" w:color="auto" w:fill="auto"/>
          </w:tcPr>
          <w:p w14:paraId="47AE214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opakowanie 6 szt.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– 1 opak.</w:t>
            </w:r>
          </w:p>
        </w:tc>
        <w:tc>
          <w:tcPr>
            <w:tcW w:w="1666" w:type="dxa"/>
          </w:tcPr>
          <w:p w14:paraId="7E3F8D1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7138AB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943B9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6ABC5ED" w14:textId="4642D4C9" w:rsidTr="00C5417B">
        <w:tc>
          <w:tcPr>
            <w:tcW w:w="436" w:type="dxa"/>
            <w:shd w:val="clear" w:color="auto" w:fill="auto"/>
          </w:tcPr>
          <w:p w14:paraId="3C1442A5" w14:textId="719656A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524" w:type="dxa"/>
            <w:shd w:val="clear" w:color="auto" w:fill="auto"/>
          </w:tcPr>
          <w:p w14:paraId="704D8FE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Fr, jednorazowa, sterylna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(1 opak. = 10 szt.) – 2 opak.</w:t>
            </w:r>
          </w:p>
        </w:tc>
        <w:tc>
          <w:tcPr>
            <w:tcW w:w="1666" w:type="dxa"/>
          </w:tcPr>
          <w:p w14:paraId="6A957FB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511BF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E9ED8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14C51DB" w14:textId="0549101C" w:rsidTr="00C5417B">
        <w:tc>
          <w:tcPr>
            <w:tcW w:w="436" w:type="dxa"/>
            <w:shd w:val="clear" w:color="auto" w:fill="auto"/>
          </w:tcPr>
          <w:p w14:paraId="76D4E917" w14:textId="29E0C78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524" w:type="dxa"/>
            <w:shd w:val="clear" w:color="auto" w:fill="auto"/>
          </w:tcPr>
          <w:p w14:paraId="60FF08F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opakowanie 6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opak.</w:t>
            </w:r>
          </w:p>
        </w:tc>
        <w:tc>
          <w:tcPr>
            <w:tcW w:w="1666" w:type="dxa"/>
          </w:tcPr>
          <w:p w14:paraId="330713D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190F67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EFBB60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D4D32C9" w14:textId="7982D254" w:rsidTr="00C5417B">
        <w:tc>
          <w:tcPr>
            <w:tcW w:w="436" w:type="dxa"/>
            <w:shd w:val="clear" w:color="auto" w:fill="auto"/>
          </w:tcPr>
          <w:p w14:paraId="07ED067E" w14:textId="2F52F9A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524" w:type="dxa"/>
            <w:shd w:val="clear" w:color="auto" w:fill="auto"/>
          </w:tcPr>
          <w:p w14:paraId="2B1ED1A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jednorazowa, sterylna, (1 opak. = 10 szt.), kodowana kolorem żółtym – 1 opak.</w:t>
            </w:r>
          </w:p>
        </w:tc>
        <w:tc>
          <w:tcPr>
            <w:tcW w:w="1666" w:type="dxa"/>
          </w:tcPr>
          <w:p w14:paraId="585D271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8B1852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ACBCBA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80DE8DB" w14:textId="67510901" w:rsidTr="00C5417B">
        <w:tc>
          <w:tcPr>
            <w:tcW w:w="436" w:type="dxa"/>
            <w:shd w:val="clear" w:color="auto" w:fill="auto"/>
          </w:tcPr>
          <w:p w14:paraId="35A1FCCC" w14:textId="1D41632D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524" w:type="dxa"/>
            <w:shd w:val="clear" w:color="auto" w:fill="auto"/>
          </w:tcPr>
          <w:p w14:paraId="226BE54B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MT"/>
                <w:color w:val="auto"/>
                <w:sz w:val="22"/>
                <w:szCs w:val="22"/>
                <w:lang w:eastAsia="en-US"/>
              </w:rPr>
              <w:t>Tuleja ochronna do sterylizacji i przechowywania elektrod – 1 szt.</w:t>
            </w:r>
          </w:p>
        </w:tc>
        <w:tc>
          <w:tcPr>
            <w:tcW w:w="1666" w:type="dxa"/>
          </w:tcPr>
          <w:p w14:paraId="2048372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78A2E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AD359C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98CA27C" w14:textId="09292A00" w:rsidTr="00C5417B">
        <w:tc>
          <w:tcPr>
            <w:tcW w:w="436" w:type="dxa"/>
            <w:shd w:val="clear" w:color="auto" w:fill="auto"/>
          </w:tcPr>
          <w:p w14:paraId="78AB0634" w14:textId="70867C7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524" w:type="dxa"/>
            <w:shd w:val="clear" w:color="auto" w:fill="auto"/>
          </w:tcPr>
          <w:p w14:paraId="5419E14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7FE3C89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0932F5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B3D06A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3D54FA0" w14:textId="3F345D60" w:rsidTr="00C5417B">
        <w:tc>
          <w:tcPr>
            <w:tcW w:w="436" w:type="dxa"/>
            <w:shd w:val="clear" w:color="auto" w:fill="auto"/>
          </w:tcPr>
          <w:p w14:paraId="73421C27" w14:textId="72615670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524" w:type="dxa"/>
            <w:shd w:val="clear" w:color="auto" w:fill="auto"/>
          </w:tcPr>
          <w:p w14:paraId="4A3EEB5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- 1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66" w:type="dxa"/>
          </w:tcPr>
          <w:p w14:paraId="6AD76D7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58ED6D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6EF14A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33F889E" w14:textId="2CF7156B" w:rsidTr="00C5417B">
        <w:tc>
          <w:tcPr>
            <w:tcW w:w="436" w:type="dxa"/>
            <w:shd w:val="clear" w:color="auto" w:fill="auto"/>
          </w:tcPr>
          <w:p w14:paraId="195C6C38" w14:textId="181ED7B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524" w:type="dxa"/>
            <w:shd w:val="clear" w:color="auto" w:fill="auto"/>
          </w:tcPr>
          <w:p w14:paraId="09B0519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- Głowica kamery wyposażona w min. 1 przetwornik CMOS, dająca obraz o  rozdzielczości Full HD (1080p) i formacie obrazu 16:9 – 1 szt.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- Obiektyw głowicy zintegrowany na stałe (bez możliwości demontażu przez personel), o ogniskowej 16 mm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- Głowica kamery wyposażona w min. 3 przyciski sterujące w tym 2 programowalne umożliwiające zaprogramowanie po 2 funkcji pod jednym przyciskiem (uruchamianie poprzez krótkie i długie wciśnięcie)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Możliwość zaprogramowania funkcji uruchomienia zapisu zdjęcia i filmu wideo (start/stop) pod jednym przyciskiem głowicy kamery, realizacja poprzez krótkie i długie wciśniecie przycisku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E8683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Waga głowicy 120 – 135 g</w:t>
            </w:r>
          </w:p>
        </w:tc>
        <w:tc>
          <w:tcPr>
            <w:tcW w:w="1666" w:type="dxa"/>
          </w:tcPr>
          <w:p w14:paraId="4C3634D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695FE0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DFD74C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3C7BD90" w14:textId="1F76A887" w:rsidTr="00C5417B">
        <w:tc>
          <w:tcPr>
            <w:tcW w:w="436" w:type="dxa"/>
            <w:shd w:val="clear" w:color="auto" w:fill="auto"/>
          </w:tcPr>
          <w:p w14:paraId="4768FE13" w14:textId="50D92B23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1E7EF3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4. Zestaw Histeroskopia Zabiegowa III</w:t>
            </w:r>
          </w:p>
        </w:tc>
        <w:tc>
          <w:tcPr>
            <w:tcW w:w="1666" w:type="dxa"/>
          </w:tcPr>
          <w:p w14:paraId="59D1531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4E6E97F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62C048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7F57463" w14:textId="01B6A5CF" w:rsidTr="00C5417B">
        <w:tc>
          <w:tcPr>
            <w:tcW w:w="436" w:type="dxa"/>
            <w:shd w:val="clear" w:color="auto" w:fill="auto"/>
          </w:tcPr>
          <w:p w14:paraId="20BFFBF4" w14:textId="3658B04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524" w:type="dxa"/>
            <w:shd w:val="clear" w:color="auto" w:fill="auto"/>
          </w:tcPr>
          <w:p w14:paraId="003193C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08FF5F3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- śr. 4 mm,</w:t>
            </w:r>
          </w:p>
          <w:p w14:paraId="47F36DC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60C691F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12°,</w:t>
            </w:r>
          </w:p>
          <w:p w14:paraId="3CDAB43B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2D410CC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33951EB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- nadrukowany kod DATA MATRIX lub QR z zakodowanym min. numerem katalogowym i numerem seryjnym optyki.</w:t>
            </w:r>
          </w:p>
          <w:p w14:paraId="7AC8313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- 2 szt.</w:t>
            </w:r>
          </w:p>
        </w:tc>
        <w:tc>
          <w:tcPr>
            <w:tcW w:w="1666" w:type="dxa"/>
          </w:tcPr>
          <w:p w14:paraId="6D13EF0D" w14:textId="56E30404" w:rsidR="00C5417B" w:rsidRPr="00E86838" w:rsidRDefault="00C5417B" w:rsidP="00393C0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Wyposażona w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oznaczenie kodem DATA MATRIX lub QR: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TAK - </w:t>
            </w:r>
            <w:r w:rsidR="0002518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pkt.</w:t>
            </w:r>
          </w:p>
          <w:p w14:paraId="30C6C63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54AF665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03A5D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428E091" w14:textId="41FE8A1E" w:rsidTr="00C5417B">
        <w:tc>
          <w:tcPr>
            <w:tcW w:w="436" w:type="dxa"/>
            <w:shd w:val="clear" w:color="auto" w:fill="auto"/>
          </w:tcPr>
          <w:p w14:paraId="4E7EEBEE" w14:textId="036FC0C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524" w:type="dxa"/>
            <w:shd w:val="clear" w:color="auto" w:fill="auto"/>
          </w:tcPr>
          <w:p w14:paraId="762DEDDD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Światłowód, śr. 3,5 mm, dł. min. 230 cm – 1 szt.</w:t>
            </w:r>
          </w:p>
        </w:tc>
        <w:tc>
          <w:tcPr>
            <w:tcW w:w="1666" w:type="dxa"/>
          </w:tcPr>
          <w:p w14:paraId="5B0B2069" w14:textId="77777777" w:rsidR="00C5417B" w:rsidRPr="00E86838" w:rsidRDefault="00C5417B" w:rsidP="00393C0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4E72FF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D057D4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7B40180" w14:textId="36A431F0" w:rsidTr="00C5417B">
        <w:tc>
          <w:tcPr>
            <w:tcW w:w="436" w:type="dxa"/>
            <w:shd w:val="clear" w:color="auto" w:fill="auto"/>
          </w:tcPr>
          <w:p w14:paraId="6F3BE47A" w14:textId="714461F8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24" w:type="dxa"/>
            <w:shd w:val="clear" w:color="auto" w:fill="auto"/>
          </w:tcPr>
          <w:p w14:paraId="67B9194C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Płaszcz resektoskopu obrotowy, przepływowy, rozmiar 26 Fr., składający się z płaszcza zewnętrznego i wewnętrznego z ukośną końcówką ceramiczną, mocowanie pomiędzy płaszczem zewnętrznym i wewnętrznym na "klik", mocowanie do elementu pracującego obrotowe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1666" w:type="dxa"/>
          </w:tcPr>
          <w:p w14:paraId="430C77E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06116C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41C848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6822B64" w14:textId="6515F02F" w:rsidTr="00C5417B">
        <w:tc>
          <w:tcPr>
            <w:tcW w:w="436" w:type="dxa"/>
            <w:shd w:val="clear" w:color="auto" w:fill="auto"/>
          </w:tcPr>
          <w:p w14:paraId="0FAA553C" w14:textId="676F5DB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524" w:type="dxa"/>
            <w:shd w:val="clear" w:color="auto" w:fill="auto"/>
          </w:tcPr>
          <w:p w14:paraId="1494881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resektoskopu 24 / 26Fr. - 1 szt.</w:t>
            </w:r>
          </w:p>
        </w:tc>
        <w:tc>
          <w:tcPr>
            <w:tcW w:w="1666" w:type="dxa"/>
          </w:tcPr>
          <w:p w14:paraId="21356AB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4AD2B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5AC288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DE1BDF2" w14:textId="089C44CD" w:rsidTr="00C5417B">
        <w:tc>
          <w:tcPr>
            <w:tcW w:w="436" w:type="dxa"/>
            <w:shd w:val="clear" w:color="auto" w:fill="auto"/>
          </w:tcPr>
          <w:p w14:paraId="2AC779AA" w14:textId="366AB0E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524" w:type="dxa"/>
            <w:shd w:val="clear" w:color="auto" w:fill="auto"/>
          </w:tcPr>
          <w:p w14:paraId="41933C8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 pracujący resektoskopu bipolarnego, bierny, wykorzystujący dwubiegunowe elektrody i technikę w pełni bipolarną niewymagającą zaangażowania płaszcza resektoskopu jako części obwodu przepływu prądu HF, wyposażony w zamknięte uchwyty na palce oraz obrotowe mocowanie do płaszcza i optyki – 1 szt. </w:t>
            </w:r>
          </w:p>
        </w:tc>
        <w:tc>
          <w:tcPr>
            <w:tcW w:w="1666" w:type="dxa"/>
          </w:tcPr>
          <w:p w14:paraId="48861C1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BEFE99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E0819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0F76916" w14:textId="47D8894C" w:rsidTr="00C5417B">
        <w:tc>
          <w:tcPr>
            <w:tcW w:w="436" w:type="dxa"/>
            <w:shd w:val="clear" w:color="auto" w:fill="auto"/>
          </w:tcPr>
          <w:p w14:paraId="7840B032" w14:textId="3611B16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524" w:type="dxa"/>
            <w:shd w:val="clear" w:color="auto" w:fill="auto"/>
          </w:tcPr>
          <w:p w14:paraId="64B472B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opakowanie 6 szt.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– 1 opak.</w:t>
            </w:r>
          </w:p>
        </w:tc>
        <w:tc>
          <w:tcPr>
            <w:tcW w:w="1666" w:type="dxa"/>
          </w:tcPr>
          <w:p w14:paraId="79A1966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713783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917F29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16D3ABE" w14:textId="06C162DF" w:rsidTr="00C5417B">
        <w:tc>
          <w:tcPr>
            <w:tcW w:w="436" w:type="dxa"/>
            <w:shd w:val="clear" w:color="auto" w:fill="auto"/>
          </w:tcPr>
          <w:p w14:paraId="3E87570C" w14:textId="5FCFF00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524" w:type="dxa"/>
            <w:shd w:val="clear" w:color="auto" w:fill="auto"/>
          </w:tcPr>
          <w:p w14:paraId="692329F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Fr, jednorazowa, sterylna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(1 opak. = 10 szt.) – 2 opak.</w:t>
            </w:r>
          </w:p>
        </w:tc>
        <w:tc>
          <w:tcPr>
            <w:tcW w:w="1666" w:type="dxa"/>
          </w:tcPr>
          <w:p w14:paraId="050DFB4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6E2AD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3FAAF5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376882C" w14:textId="0325B4DD" w:rsidTr="00C5417B">
        <w:tc>
          <w:tcPr>
            <w:tcW w:w="436" w:type="dxa"/>
            <w:shd w:val="clear" w:color="auto" w:fill="auto"/>
          </w:tcPr>
          <w:p w14:paraId="267341F3" w14:textId="4737D8B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4524" w:type="dxa"/>
            <w:shd w:val="clear" w:color="auto" w:fill="auto"/>
          </w:tcPr>
          <w:p w14:paraId="2EB5C03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opakowanie 6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opak.</w:t>
            </w:r>
          </w:p>
        </w:tc>
        <w:tc>
          <w:tcPr>
            <w:tcW w:w="1666" w:type="dxa"/>
          </w:tcPr>
          <w:p w14:paraId="0D9C265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A77DD6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898395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27E970B" w14:textId="62DD454E" w:rsidTr="00C5417B">
        <w:tc>
          <w:tcPr>
            <w:tcW w:w="436" w:type="dxa"/>
            <w:shd w:val="clear" w:color="auto" w:fill="auto"/>
          </w:tcPr>
          <w:p w14:paraId="1552D734" w14:textId="4481C9B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524" w:type="dxa"/>
            <w:shd w:val="clear" w:color="auto" w:fill="auto"/>
          </w:tcPr>
          <w:p w14:paraId="2616A9DA" w14:textId="581D6270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Elektroda koagulacyjna bipolarna, dwubiegunowa, obydwa bieguny umieszczone na tej samej prowadnicy w części dystalnej, wyposażona w dwa druty prowadzące,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jednorazowa, sterylna, (1 opak. = 10 szt.), kodowana kolorem żółtym – 1 opak.</w:t>
            </w:r>
          </w:p>
        </w:tc>
        <w:tc>
          <w:tcPr>
            <w:tcW w:w="1666" w:type="dxa"/>
          </w:tcPr>
          <w:p w14:paraId="4E7EE05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4725D9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DB8ABB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72C0411" w14:textId="10A12271" w:rsidTr="00C5417B">
        <w:tc>
          <w:tcPr>
            <w:tcW w:w="436" w:type="dxa"/>
            <w:shd w:val="clear" w:color="auto" w:fill="auto"/>
          </w:tcPr>
          <w:p w14:paraId="2D756B9F" w14:textId="42240DC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524" w:type="dxa"/>
            <w:shd w:val="clear" w:color="auto" w:fill="auto"/>
          </w:tcPr>
          <w:p w14:paraId="0CAE787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MT"/>
                <w:color w:val="auto"/>
                <w:sz w:val="22"/>
                <w:szCs w:val="22"/>
                <w:lang w:eastAsia="en-US"/>
              </w:rPr>
              <w:t>Tuleja ochronna do sterylizacji i przechowywania elektrod – 1 szt.</w:t>
            </w:r>
          </w:p>
        </w:tc>
        <w:tc>
          <w:tcPr>
            <w:tcW w:w="1666" w:type="dxa"/>
          </w:tcPr>
          <w:p w14:paraId="1C4F846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1975F3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0B3060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C5FA9AA" w14:textId="3EFBA84A" w:rsidTr="00C5417B">
        <w:tc>
          <w:tcPr>
            <w:tcW w:w="436" w:type="dxa"/>
            <w:shd w:val="clear" w:color="auto" w:fill="auto"/>
          </w:tcPr>
          <w:p w14:paraId="0EA4C02B" w14:textId="54938DB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16CE9B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2A4FF9B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92C87B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7405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804989D" w14:textId="19166BFE" w:rsidTr="00C5417B">
        <w:tc>
          <w:tcPr>
            <w:tcW w:w="436" w:type="dxa"/>
            <w:shd w:val="clear" w:color="auto" w:fill="auto"/>
          </w:tcPr>
          <w:p w14:paraId="1CFC8FFD" w14:textId="14E5A92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524" w:type="dxa"/>
            <w:shd w:val="clear" w:color="auto" w:fill="auto"/>
          </w:tcPr>
          <w:p w14:paraId="202C9D5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- 1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66" w:type="dxa"/>
          </w:tcPr>
          <w:p w14:paraId="6A9D414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DDD90B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39A1C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A1765B5" w14:textId="1A00131B" w:rsidTr="00C5417B">
        <w:tc>
          <w:tcPr>
            <w:tcW w:w="436" w:type="dxa"/>
            <w:shd w:val="clear" w:color="auto" w:fill="auto"/>
          </w:tcPr>
          <w:p w14:paraId="535F8F5C" w14:textId="4998097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524" w:type="dxa"/>
            <w:shd w:val="clear" w:color="auto" w:fill="auto"/>
          </w:tcPr>
          <w:p w14:paraId="140B8B7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Wielodziedzinowa płucząca pompa rolkowa z oprogramowaniem dedykowanym do histeroskopii – 1 szt. </w:t>
            </w:r>
          </w:p>
        </w:tc>
        <w:tc>
          <w:tcPr>
            <w:tcW w:w="1666" w:type="dxa"/>
          </w:tcPr>
          <w:p w14:paraId="19F26CA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3E6E3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FE9B50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62689AC" w14:textId="13D356B8" w:rsidTr="00C5417B">
        <w:tc>
          <w:tcPr>
            <w:tcW w:w="436" w:type="dxa"/>
            <w:shd w:val="clear" w:color="auto" w:fill="auto"/>
          </w:tcPr>
          <w:p w14:paraId="1EA5CB44" w14:textId="68B056E6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24" w:type="dxa"/>
            <w:shd w:val="clear" w:color="auto" w:fill="auto"/>
          </w:tcPr>
          <w:p w14:paraId="5973A281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Obsługa pompy poprzez kolorowy monitor dotykowy</w:t>
            </w:r>
          </w:p>
        </w:tc>
        <w:tc>
          <w:tcPr>
            <w:tcW w:w="1666" w:type="dxa"/>
          </w:tcPr>
          <w:p w14:paraId="442E0E8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F0E8F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DB27DA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9C5C0A8" w14:textId="338B3AF9" w:rsidTr="00C5417B">
        <w:tc>
          <w:tcPr>
            <w:tcW w:w="436" w:type="dxa"/>
            <w:shd w:val="clear" w:color="auto" w:fill="auto"/>
          </w:tcPr>
          <w:p w14:paraId="3F7C76EF" w14:textId="50029DA1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524" w:type="dxa"/>
            <w:shd w:val="clear" w:color="auto" w:fill="auto"/>
          </w:tcPr>
          <w:p w14:paraId="24EB749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Wybór zastosowania pompy z menu z listą dziedzin i  procedur wyświetlanej na monitorze dotykowym</w:t>
            </w:r>
          </w:p>
        </w:tc>
        <w:tc>
          <w:tcPr>
            <w:tcW w:w="1666" w:type="dxa"/>
          </w:tcPr>
          <w:p w14:paraId="77E4561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C781A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F622A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0014252" w14:textId="7417FF27" w:rsidTr="00C5417B">
        <w:tc>
          <w:tcPr>
            <w:tcW w:w="436" w:type="dxa"/>
            <w:shd w:val="clear" w:color="auto" w:fill="auto"/>
          </w:tcPr>
          <w:p w14:paraId="727CB077" w14:textId="0F660EC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524" w:type="dxa"/>
            <w:shd w:val="clear" w:color="auto" w:fill="auto"/>
          </w:tcPr>
          <w:p w14:paraId="348AB15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Funkcja automatycznego rozpoznawania drenu wraz z automatyczną aktywacją procedur wykorzystujących dany dren</w:t>
            </w:r>
          </w:p>
        </w:tc>
        <w:tc>
          <w:tcPr>
            <w:tcW w:w="1666" w:type="dxa"/>
          </w:tcPr>
          <w:p w14:paraId="47C2A7B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1A9893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A473E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E4CB256" w14:textId="5AFE4A31" w:rsidTr="00C5417B">
        <w:tc>
          <w:tcPr>
            <w:tcW w:w="436" w:type="dxa"/>
            <w:shd w:val="clear" w:color="auto" w:fill="auto"/>
          </w:tcPr>
          <w:p w14:paraId="3B5A00A2" w14:textId="59524B66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524" w:type="dxa"/>
            <w:shd w:val="clear" w:color="auto" w:fill="auto"/>
          </w:tcPr>
          <w:p w14:paraId="06D70D3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Regulacja ciśnienia płukania podczas histeroskopii w zakresie 20 - 150 mmHg </w:t>
            </w:r>
          </w:p>
        </w:tc>
        <w:tc>
          <w:tcPr>
            <w:tcW w:w="1666" w:type="dxa"/>
          </w:tcPr>
          <w:p w14:paraId="0322999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16B594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871104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6962EFE" w14:textId="5489F212" w:rsidTr="00C5417B">
        <w:tc>
          <w:tcPr>
            <w:tcW w:w="436" w:type="dxa"/>
            <w:shd w:val="clear" w:color="auto" w:fill="auto"/>
          </w:tcPr>
          <w:p w14:paraId="0F629145" w14:textId="4523771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524" w:type="dxa"/>
            <w:shd w:val="clear" w:color="auto" w:fill="auto"/>
          </w:tcPr>
          <w:p w14:paraId="536BB9A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Wyświetlanie przepływu płukania w formie graficznej lub cyfrowej na monitorze dotykowym</w:t>
            </w:r>
          </w:p>
        </w:tc>
        <w:tc>
          <w:tcPr>
            <w:tcW w:w="1666" w:type="dxa"/>
          </w:tcPr>
          <w:p w14:paraId="66BD9D8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351DC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B186F8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6229D2F" w14:textId="037CA4AF" w:rsidTr="00C5417B">
        <w:tc>
          <w:tcPr>
            <w:tcW w:w="436" w:type="dxa"/>
            <w:shd w:val="clear" w:color="auto" w:fill="auto"/>
          </w:tcPr>
          <w:p w14:paraId="0A95A284" w14:textId="7C9CDB43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524" w:type="dxa"/>
            <w:shd w:val="clear" w:color="auto" w:fill="auto"/>
          </w:tcPr>
          <w:p w14:paraId="2988461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Możliwość rozbudowy pompy o programy do cystoskopii, otolaryngologii, artroskopii, laparoskopii</w:t>
            </w:r>
          </w:p>
        </w:tc>
        <w:tc>
          <w:tcPr>
            <w:tcW w:w="1666" w:type="dxa"/>
          </w:tcPr>
          <w:p w14:paraId="6BF4E92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DA10AA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FC677F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7B74A20" w14:textId="5BF5D10B" w:rsidTr="00C5417B">
        <w:tc>
          <w:tcPr>
            <w:tcW w:w="436" w:type="dxa"/>
            <w:shd w:val="clear" w:color="auto" w:fill="auto"/>
          </w:tcPr>
          <w:p w14:paraId="48F4D8DC" w14:textId="289489BC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4524" w:type="dxa"/>
            <w:shd w:val="clear" w:color="auto" w:fill="auto"/>
          </w:tcPr>
          <w:p w14:paraId="7430400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Jednorazowy dren płuczący z kontrolą ciśnienia do zastosowania z oferowaną pompą,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- 5 op. </w:t>
            </w:r>
          </w:p>
        </w:tc>
        <w:tc>
          <w:tcPr>
            <w:tcW w:w="1666" w:type="dxa"/>
          </w:tcPr>
          <w:p w14:paraId="7A14E05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EEA83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616C5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C879185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57E689FC" w14:textId="0AE1096F" w:rsidR="00E86838" w:rsidRPr="00440611" w:rsidRDefault="00440611" w:rsidP="00440611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  <w:r w:rsidRPr="00440611">
        <w:rPr>
          <w:rFonts w:eastAsiaTheme="minorHAnsi"/>
          <w:b/>
          <w:i/>
          <w:color w:val="auto"/>
          <w:sz w:val="22"/>
          <w:szCs w:val="22"/>
          <w:lang w:eastAsia="en-US"/>
        </w:rPr>
        <w:t>Pozostałe wymagania</w:t>
      </w:r>
      <w:r>
        <w:rPr>
          <w:rFonts w:eastAsiaTheme="minorHAnsi"/>
          <w:b/>
          <w:i/>
          <w:color w:val="auto"/>
          <w:sz w:val="22"/>
          <w:szCs w:val="22"/>
          <w:lang w:eastAsia="en-US"/>
        </w:rPr>
        <w:t xml:space="preserve"> </w:t>
      </w:r>
      <w:r w:rsidR="00C5417B">
        <w:rPr>
          <w:rFonts w:eastAsiaTheme="minorHAnsi"/>
          <w:b/>
          <w:i/>
          <w:color w:val="auto"/>
          <w:sz w:val="22"/>
          <w:szCs w:val="22"/>
          <w:lang w:eastAsia="en-US"/>
        </w:rPr>
        <w:t>dla wszystkich zestawów:</w:t>
      </w:r>
    </w:p>
    <w:p w14:paraId="33CA4E4B" w14:textId="78417E55" w:rsidR="00940DD2" w:rsidRPr="00440611" w:rsidRDefault="00940DD2" w:rsidP="007340EB">
      <w:pPr>
        <w:spacing w:line="276" w:lineRule="auto"/>
        <w:ind w:left="-567" w:firstLine="567"/>
        <w:rPr>
          <w:b/>
          <w:i/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980E8F" w:rsidRPr="00ED475E" w14:paraId="231A085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C0ACDA" w14:textId="2AC52199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B419D7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4FFD22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60AEEBC0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3196FBE5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84A3D30" w14:textId="77777777" w:rsidR="00980E8F" w:rsidRPr="00980E8F" w:rsidRDefault="00980E8F" w:rsidP="0098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E8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980E8F" w:rsidRPr="00ED475E" w14:paraId="702F578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BFE540" w14:textId="01BF0C73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CA9FB1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5D222A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BF48F6E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80E8F" w:rsidRPr="00ED475E" w14:paraId="7F8B095A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23E26E" w14:textId="42A66CCF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B29A49" w14:textId="77777777" w:rsidR="00980E8F" w:rsidRPr="00980E8F" w:rsidRDefault="00980E8F" w:rsidP="00980E8F">
            <w:pPr>
              <w:rPr>
                <w:color w:val="auto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Karta gwarancyjna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D5B3F8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165F594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80B7A" w:rsidRPr="00ED475E" w14:paraId="03781900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1B8668" w14:textId="10B93549" w:rsidR="00980B7A" w:rsidRDefault="004C0CD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001E24" w14:textId="698DD192" w:rsidR="00980B7A" w:rsidRPr="00980E8F" w:rsidRDefault="00980B7A" w:rsidP="00980E8F">
            <w:pPr>
              <w:rPr>
                <w:color w:val="auto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Certyfikat WE</w:t>
            </w:r>
            <w:r w:rsidR="004C0CD3">
              <w:rPr>
                <w:sz w:val="22"/>
                <w:szCs w:val="22"/>
              </w:rPr>
              <w:t xml:space="preserve"> / </w:t>
            </w:r>
            <w:r w:rsidRPr="00CD1658">
              <w:rPr>
                <w:sz w:val="22"/>
                <w:szCs w:val="22"/>
              </w:rPr>
              <w:t>dekla</w:t>
            </w:r>
            <w:r>
              <w:rPr>
                <w:sz w:val="22"/>
                <w:szCs w:val="22"/>
              </w:rPr>
              <w:t>racja zgodności CE na oferowany sprzęt.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914D87" w14:textId="706AA9D0" w:rsidR="00980B7A" w:rsidRPr="00980E8F" w:rsidRDefault="00980B7A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9581706" w14:textId="77777777" w:rsidR="00980B7A" w:rsidRPr="00980E8F" w:rsidRDefault="00980B7A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3F2B2B1" w14:textId="77777777" w:rsidR="00980E8F" w:rsidRPr="00ED475E" w:rsidRDefault="00980E8F" w:rsidP="00980E8F">
      <w:pPr>
        <w:rPr>
          <w:b/>
          <w:color w:val="000000"/>
          <w:sz w:val="22"/>
          <w:szCs w:val="22"/>
        </w:rPr>
      </w:pPr>
    </w:p>
    <w:p w14:paraId="60BDE07A" w14:textId="77777777" w:rsidR="00980E8F" w:rsidRDefault="00980E8F" w:rsidP="00980E8F">
      <w:pPr>
        <w:rPr>
          <w:sz w:val="22"/>
          <w:szCs w:val="22"/>
        </w:rPr>
      </w:pPr>
    </w:p>
    <w:p w14:paraId="7633963A" w14:textId="77777777" w:rsidR="00C5417B" w:rsidRDefault="00C5417B" w:rsidP="00980E8F">
      <w:pPr>
        <w:rPr>
          <w:sz w:val="22"/>
          <w:szCs w:val="22"/>
        </w:rPr>
      </w:pPr>
    </w:p>
    <w:p w14:paraId="34172409" w14:textId="77777777" w:rsidR="00C5417B" w:rsidRDefault="00C5417B" w:rsidP="00980E8F">
      <w:pPr>
        <w:rPr>
          <w:sz w:val="22"/>
          <w:szCs w:val="22"/>
        </w:rPr>
      </w:pPr>
    </w:p>
    <w:p w14:paraId="76CE3593" w14:textId="77777777" w:rsidR="00C5417B" w:rsidRPr="00ED475E" w:rsidRDefault="00C5417B" w:rsidP="00980E8F">
      <w:pPr>
        <w:rPr>
          <w:sz w:val="22"/>
          <w:szCs w:val="22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562E23E" w14:textId="77777777" w:rsidR="00980E8F" w:rsidRPr="00ED475E" w:rsidRDefault="00980E8F" w:rsidP="00980E8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5A8675" w14:textId="77777777" w:rsidR="00980E8F" w:rsidRDefault="00980E8F">
      <w:pPr>
        <w:rPr>
          <w:sz w:val="22"/>
          <w:szCs w:val="22"/>
        </w:rPr>
      </w:pPr>
    </w:p>
    <w:p w14:paraId="7EE53907" w14:textId="77777777" w:rsidR="00980E8F" w:rsidRDefault="00980E8F">
      <w:pPr>
        <w:rPr>
          <w:sz w:val="22"/>
          <w:szCs w:val="22"/>
        </w:rPr>
      </w:pPr>
    </w:p>
    <w:p w14:paraId="3AC9AB91" w14:textId="77777777" w:rsidR="00980E8F" w:rsidRDefault="00980E8F">
      <w:pPr>
        <w:rPr>
          <w:sz w:val="22"/>
          <w:szCs w:val="22"/>
        </w:rPr>
      </w:pPr>
    </w:p>
    <w:p w14:paraId="65C7B469" w14:textId="77777777" w:rsidR="00980E8F" w:rsidRDefault="00980E8F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93FB" w14:textId="77777777" w:rsidR="000956C0" w:rsidRDefault="000956C0" w:rsidP="00002375">
      <w:pPr>
        <w:spacing w:line="240" w:lineRule="auto"/>
      </w:pPr>
      <w:r>
        <w:separator/>
      </w:r>
    </w:p>
  </w:endnote>
  <w:endnote w:type="continuationSeparator" w:id="0">
    <w:p w14:paraId="4C7F23CD" w14:textId="77777777" w:rsidR="000956C0" w:rsidRDefault="000956C0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charset w:val="EE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7153" w14:textId="77777777" w:rsidR="000956C0" w:rsidRDefault="000956C0" w:rsidP="00002375">
      <w:pPr>
        <w:spacing w:line="240" w:lineRule="auto"/>
      </w:pPr>
      <w:r>
        <w:separator/>
      </w:r>
    </w:p>
  </w:footnote>
  <w:footnote w:type="continuationSeparator" w:id="0">
    <w:p w14:paraId="41B97B1B" w14:textId="77777777" w:rsidR="000956C0" w:rsidRDefault="000956C0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04328509">
    <w:abstractNumId w:val="0"/>
  </w:num>
  <w:num w:numId="2" w16cid:durableId="1741563686">
    <w:abstractNumId w:val="2"/>
  </w:num>
  <w:num w:numId="3" w16cid:durableId="36047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25183"/>
    <w:rsid w:val="00043CA7"/>
    <w:rsid w:val="000533D1"/>
    <w:rsid w:val="000956C0"/>
    <w:rsid w:val="0009712E"/>
    <w:rsid w:val="000B1B4D"/>
    <w:rsid w:val="000B77ED"/>
    <w:rsid w:val="00107735"/>
    <w:rsid w:val="00130225"/>
    <w:rsid w:val="00187A09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393C03"/>
    <w:rsid w:val="004063CB"/>
    <w:rsid w:val="00414D58"/>
    <w:rsid w:val="00440611"/>
    <w:rsid w:val="00462748"/>
    <w:rsid w:val="004C0CD3"/>
    <w:rsid w:val="00526468"/>
    <w:rsid w:val="0053541D"/>
    <w:rsid w:val="005443C2"/>
    <w:rsid w:val="005F615D"/>
    <w:rsid w:val="00655943"/>
    <w:rsid w:val="00667D7F"/>
    <w:rsid w:val="006B2C45"/>
    <w:rsid w:val="006C6CD3"/>
    <w:rsid w:val="006E427F"/>
    <w:rsid w:val="00720FCA"/>
    <w:rsid w:val="007340EB"/>
    <w:rsid w:val="00785D91"/>
    <w:rsid w:val="007F0DE3"/>
    <w:rsid w:val="00801C00"/>
    <w:rsid w:val="00845975"/>
    <w:rsid w:val="00874B49"/>
    <w:rsid w:val="00940DD2"/>
    <w:rsid w:val="009414B7"/>
    <w:rsid w:val="00976F3D"/>
    <w:rsid w:val="00980B7A"/>
    <w:rsid w:val="00980E8F"/>
    <w:rsid w:val="009E483B"/>
    <w:rsid w:val="00A12A7D"/>
    <w:rsid w:val="00A60769"/>
    <w:rsid w:val="00A7703C"/>
    <w:rsid w:val="00A77AAA"/>
    <w:rsid w:val="00AD1FC2"/>
    <w:rsid w:val="00B03E6D"/>
    <w:rsid w:val="00B358EE"/>
    <w:rsid w:val="00B70971"/>
    <w:rsid w:val="00B93AD3"/>
    <w:rsid w:val="00C5417B"/>
    <w:rsid w:val="00C74B30"/>
    <w:rsid w:val="00CA1BDC"/>
    <w:rsid w:val="00CB2FF8"/>
    <w:rsid w:val="00D72328"/>
    <w:rsid w:val="00D741E8"/>
    <w:rsid w:val="00D93525"/>
    <w:rsid w:val="00DA671A"/>
    <w:rsid w:val="00DC3326"/>
    <w:rsid w:val="00DE216C"/>
    <w:rsid w:val="00DE3FD0"/>
    <w:rsid w:val="00E04077"/>
    <w:rsid w:val="00E33076"/>
    <w:rsid w:val="00E356FC"/>
    <w:rsid w:val="00E86838"/>
    <w:rsid w:val="00E87F64"/>
    <w:rsid w:val="00EC6FE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2256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12</cp:revision>
  <cp:lastPrinted>2023-03-06T10:06:00Z</cp:lastPrinted>
  <dcterms:created xsi:type="dcterms:W3CDTF">2023-08-29T11:52:00Z</dcterms:created>
  <dcterms:modified xsi:type="dcterms:W3CDTF">2023-09-14T08:21:00Z</dcterms:modified>
</cp:coreProperties>
</file>