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58710578" w:rsidR="00262141" w:rsidRPr="00243487" w:rsidRDefault="00262141" w:rsidP="00262141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</w:t>
      </w:r>
      <w:r w:rsidR="009F70FC">
        <w:rPr>
          <w:rFonts w:ascii="Arial Narrow" w:hAnsi="Arial Narrow"/>
          <w:b/>
          <w:bCs/>
          <w:sz w:val="24"/>
          <w:szCs w:val="24"/>
          <w:lang w:eastAsia="zh-CN"/>
        </w:rPr>
        <w:t>Z/</w:t>
      </w:r>
      <w:r w:rsidR="0063648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196</w:t>
      </w:r>
      <w:r w:rsidR="00B950AD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/202</w:t>
      </w:r>
      <w:r w:rsidR="00243487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B950AD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/S</w:t>
      </w:r>
      <w:r w:rsidR="00243487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</w:t>
      </w:r>
    </w:p>
    <w:p w14:paraId="49263D66" w14:textId="70CFE95F" w:rsidR="00262141" w:rsidRPr="00243487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Załącznik nr 2</w:t>
      </w:r>
      <w:r w:rsidR="00243487"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a</w:t>
      </w:r>
      <w:r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do SWZ</w:t>
      </w:r>
    </w:p>
    <w:p w14:paraId="451A0645" w14:textId="47E7CFA0" w:rsidR="00262141" w:rsidRPr="00243487" w:rsidRDefault="00D2035D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262141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Załącznik nr </w:t>
      </w:r>
      <w:r w:rsidR="00BD3698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262141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do umowy</w:t>
      </w:r>
      <w:r w:rsidR="00BD3698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dzierżawy</w:t>
      </w: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4CEA343A" w14:textId="77777777" w:rsidR="00262141" w:rsidRPr="00243487" w:rsidRDefault="00262141" w:rsidP="0026214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FE27833" w14:textId="77777777" w:rsidR="00262141" w:rsidRPr="00243487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243487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9894775"/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067E300B" w:rsidR="00262141" w:rsidRPr="00243487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(Wymagane </w:t>
      </w:r>
      <w:r w:rsidR="006924CD"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minimalne </w:t>
      </w: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parametry techniczno-funkcjonalne)</w:t>
      </w:r>
    </w:p>
    <w:bookmarkEnd w:id="0"/>
    <w:p w14:paraId="3FBD0547" w14:textId="6D046AF3" w:rsidR="00262141" w:rsidRPr="00243487" w:rsidRDefault="00262141" w:rsidP="009212FB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p w14:paraId="61863590" w14:textId="7900AFFA" w:rsidR="00F36D65" w:rsidRPr="00243487" w:rsidRDefault="00243487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Generator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prądu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obsługującego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elektrody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o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wysokiej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mocy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i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elektrody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koszykowe</w:t>
      </w:r>
      <w:proofErr w:type="spellEnd"/>
    </w:p>
    <w:p w14:paraId="0DF47811" w14:textId="77777777" w:rsidR="00243487" w:rsidRPr="00243487" w:rsidRDefault="00243487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29"/>
        <w:gridCol w:w="1323"/>
        <w:gridCol w:w="2653"/>
      </w:tblGrid>
      <w:tr w:rsidR="00383C1D" w:rsidRPr="00243487" w14:paraId="2D7433DE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03436EFB" w14:textId="4D2F2A84" w:rsidR="00383C1D" w:rsidRPr="00243487" w:rsidRDefault="00383C1D" w:rsidP="00383C1D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9894855"/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E3835C8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1D" w:rsidRPr="00243487" w14:paraId="5D531887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1FFFB5F9" w14:textId="1858F57E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CEBCE38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1D" w:rsidRPr="00243487" w14:paraId="1318E476" w14:textId="25C43284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4EE06F41" w14:textId="3BE0A9FE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72D2B0E4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51" w:rsidRPr="00243487" w14:paraId="49DB30E0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  <w:vAlign w:val="center"/>
          </w:tcPr>
          <w:p w14:paraId="4430A920" w14:textId="1BDBED5E" w:rsidR="006D4851" w:rsidRPr="00243487" w:rsidRDefault="006D4851" w:rsidP="006D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Rok produkcji min. 2022r. (TAK, PODAĆ)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  <w:vAlign w:val="center"/>
          </w:tcPr>
          <w:p w14:paraId="0D351E61" w14:textId="721C5689" w:rsidR="006D4851" w:rsidRPr="00243487" w:rsidRDefault="006D4851" w:rsidP="00F3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41" w:rsidRPr="00243487" w14:paraId="15B4307F" w14:textId="77777777" w:rsidTr="006D4851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9894669"/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43487" w:rsidRDefault="00262141" w:rsidP="00383C1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Wartość wymagana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Wartość oferowana</w:t>
            </w:r>
          </w:p>
        </w:tc>
      </w:tr>
      <w:bookmarkEnd w:id="1"/>
      <w:bookmarkEnd w:id="2"/>
      <w:tr w:rsidR="001D2C88" w:rsidRPr="00243487" w14:paraId="4B6B5557" w14:textId="77777777" w:rsidTr="00694647">
        <w:trPr>
          <w:trHeight w:val="767"/>
        </w:trPr>
        <w:tc>
          <w:tcPr>
            <w:tcW w:w="9209" w:type="dxa"/>
            <w:gridSpan w:val="4"/>
            <w:vAlign w:val="center"/>
          </w:tcPr>
          <w:p w14:paraId="61B79789" w14:textId="77777777" w:rsidR="006D4851" w:rsidRDefault="006D4851" w:rsidP="006D4851">
            <w:pPr>
              <w:widowControl w:val="0"/>
              <w:shd w:val="clear" w:color="auto" w:fill="FFFFFF"/>
              <w:suppressAutoHyphens/>
              <w:spacing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</w:pPr>
          </w:p>
          <w:p w14:paraId="780F17C7" w14:textId="7610130C" w:rsidR="006D4851" w:rsidRPr="00243487" w:rsidRDefault="006D4851" w:rsidP="006D4851">
            <w:pPr>
              <w:widowControl w:val="0"/>
              <w:shd w:val="clear" w:color="auto" w:fill="FFFFFF"/>
              <w:suppressAutoHyphens/>
              <w:spacing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</w:pPr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Generator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prądu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obsługującego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elektrody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wysokiej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mocy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i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elektrody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koszykowe</w:t>
            </w:r>
            <w:proofErr w:type="spellEnd"/>
          </w:p>
          <w:p w14:paraId="4AB2E0EA" w14:textId="5F2DDE5A" w:rsidR="001D2C88" w:rsidRPr="00243487" w:rsidRDefault="001D2C88" w:rsidP="00C80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80F9F" w:rsidRPr="00243487" w14:paraId="55C9C95C" w14:textId="1FD135A5" w:rsidTr="006D4851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67D4478D" w14:textId="5C3605B3" w:rsidR="00C80F9F" w:rsidRPr="00243487" w:rsidRDefault="006D4851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Mierzony zakres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impedancji dla cewników punktowych 50-250 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rozdzielczość 1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dla cewników wieloelektrodowych 50-200 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rozdzielczość 1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Ω</w:t>
            </w:r>
          </w:p>
        </w:tc>
        <w:tc>
          <w:tcPr>
            <w:tcW w:w="1323" w:type="dxa"/>
            <w:vAlign w:val="center"/>
          </w:tcPr>
          <w:p w14:paraId="55966213" w14:textId="4EF28D19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803C10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66475FF" w14:textId="030FF079" w:rsidTr="0083256D">
        <w:trPr>
          <w:trHeight w:val="536"/>
        </w:trPr>
        <w:tc>
          <w:tcPr>
            <w:tcW w:w="704" w:type="dxa"/>
            <w:vAlign w:val="center"/>
          </w:tcPr>
          <w:p w14:paraId="393E9FCB" w14:textId="38B84E4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14:paraId="362862D6" w14:textId="09652350" w:rsidR="00C80F9F" w:rsidRPr="00243487" w:rsidRDefault="006D4851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wyjściowej mocy RF 0-100W, rozdzielczość 1W</w:t>
            </w:r>
          </w:p>
        </w:tc>
        <w:tc>
          <w:tcPr>
            <w:tcW w:w="1323" w:type="dxa"/>
            <w:vAlign w:val="center"/>
          </w:tcPr>
          <w:p w14:paraId="1C038335" w14:textId="6730B4F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158912C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64E1556" w14:textId="46A1EDFA" w:rsidTr="00BF1DD3">
        <w:trPr>
          <w:trHeight w:val="700"/>
        </w:trPr>
        <w:tc>
          <w:tcPr>
            <w:tcW w:w="704" w:type="dxa"/>
            <w:vAlign w:val="center"/>
          </w:tcPr>
          <w:p w14:paraId="170F91B4" w14:textId="119EAF9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14:paraId="4B55669B" w14:textId="530352A1" w:rsidR="006D4851" w:rsidRPr="006D4851" w:rsidRDefault="006D4851" w:rsidP="006D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protokół do obsługi ablacji wysokich mocy (&gt;50W)</w:t>
            </w:r>
          </w:p>
        </w:tc>
        <w:tc>
          <w:tcPr>
            <w:tcW w:w="1323" w:type="dxa"/>
            <w:vAlign w:val="center"/>
          </w:tcPr>
          <w:p w14:paraId="55FAA0C9" w14:textId="28C3364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D337B91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414E38C" w14:textId="4B184B28" w:rsidTr="00BF1DD3">
        <w:trPr>
          <w:trHeight w:val="412"/>
        </w:trPr>
        <w:tc>
          <w:tcPr>
            <w:tcW w:w="704" w:type="dxa"/>
            <w:vAlign w:val="center"/>
          </w:tcPr>
          <w:p w14:paraId="502B9D9F" w14:textId="0FC1F7A4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14:paraId="344AC92F" w14:textId="0ED414C6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RF 486 kHz ± 3%</w:t>
            </w:r>
          </w:p>
        </w:tc>
        <w:tc>
          <w:tcPr>
            <w:tcW w:w="1323" w:type="dxa"/>
            <w:vAlign w:val="center"/>
          </w:tcPr>
          <w:p w14:paraId="45649761" w14:textId="43566BC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560CF7" w14:textId="77777777" w:rsidR="00C80F9F" w:rsidRPr="00243487" w:rsidRDefault="00C80F9F" w:rsidP="0024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36E" w14:textId="1770F43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75D7E08" w14:textId="1944345D" w:rsidTr="0083256D">
        <w:trPr>
          <w:trHeight w:val="534"/>
        </w:trPr>
        <w:tc>
          <w:tcPr>
            <w:tcW w:w="704" w:type="dxa"/>
            <w:vAlign w:val="center"/>
          </w:tcPr>
          <w:p w14:paraId="3AFE7036" w14:textId="1F45F744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14:paraId="4E239D7C" w14:textId="1C6D2F8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Max. Zużycie energii 1200W (1200VA)</w:t>
            </w:r>
          </w:p>
        </w:tc>
        <w:tc>
          <w:tcPr>
            <w:tcW w:w="1323" w:type="dxa"/>
            <w:vAlign w:val="center"/>
          </w:tcPr>
          <w:p w14:paraId="6A4D57EA" w14:textId="0555DA6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899A1EF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CDBFBEF" w14:textId="68E638F8" w:rsidTr="0083256D">
        <w:trPr>
          <w:trHeight w:val="687"/>
        </w:trPr>
        <w:tc>
          <w:tcPr>
            <w:tcW w:w="704" w:type="dxa"/>
            <w:vAlign w:val="center"/>
          </w:tcPr>
          <w:p w14:paraId="206A32AD" w14:textId="5A2BB76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14:paraId="2526CEE5" w14:textId="36836E41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współpracy z ablacyjnym cewnikiem wieloelektrodowym.</w:t>
            </w:r>
          </w:p>
        </w:tc>
        <w:tc>
          <w:tcPr>
            <w:tcW w:w="1323" w:type="dxa"/>
            <w:vAlign w:val="center"/>
          </w:tcPr>
          <w:p w14:paraId="13762E4A" w14:textId="3CF19A3E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24788E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609A330B" w14:textId="0931C019" w:rsidTr="0083256D">
        <w:trPr>
          <w:trHeight w:val="700"/>
        </w:trPr>
        <w:tc>
          <w:tcPr>
            <w:tcW w:w="704" w:type="dxa"/>
            <w:vAlign w:val="center"/>
          </w:tcPr>
          <w:p w14:paraId="7E5CEA5E" w14:textId="5F6D7C3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14:paraId="4D982397" w14:textId="4CB6A1FA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wyboru kanału/kanałów ablacyjnych  dla pracy z ablacyjnym cewnikiem wieloelektrodowym.</w:t>
            </w:r>
          </w:p>
        </w:tc>
        <w:tc>
          <w:tcPr>
            <w:tcW w:w="1323" w:type="dxa"/>
            <w:vAlign w:val="center"/>
          </w:tcPr>
          <w:p w14:paraId="54B77860" w14:textId="394EA75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54A330C2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916E7BA" w14:textId="13926CBA" w:rsidTr="006D4851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4576DAA" w14:textId="2B22CE35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wyświetlenie na ekranie monitora parametrów ablacji (moc, temperatura, impedancja) dla każdego z kanałów w przypadku ablacji wieloelektrodowej.</w:t>
            </w:r>
          </w:p>
        </w:tc>
        <w:tc>
          <w:tcPr>
            <w:tcW w:w="1323" w:type="dxa"/>
            <w:vAlign w:val="center"/>
          </w:tcPr>
          <w:p w14:paraId="02D031A9" w14:textId="2301498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361E4C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4320569" w14:textId="0D926B88" w:rsidTr="00BF1DD3">
        <w:trPr>
          <w:trHeight w:val="659"/>
        </w:trPr>
        <w:tc>
          <w:tcPr>
            <w:tcW w:w="704" w:type="dxa"/>
            <w:vAlign w:val="center"/>
          </w:tcPr>
          <w:p w14:paraId="3EC4A3A9" w14:textId="5507ABE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14:paraId="18C7631D" w14:textId="05858688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Wielokolorowe </w:t>
            </w:r>
            <w:r w:rsidR="00BF1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LED na konsoli sterującej, monitorze oraz zasilaczu.</w:t>
            </w:r>
          </w:p>
        </w:tc>
        <w:tc>
          <w:tcPr>
            <w:tcW w:w="1323" w:type="dxa"/>
            <w:vAlign w:val="center"/>
          </w:tcPr>
          <w:p w14:paraId="13D3D738" w14:textId="128ECAE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533ED9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684A938" w14:textId="742E81A2" w:rsidTr="006D4851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14:paraId="545C5DBB" w14:textId="59E13466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błędów i ostrzeżeń na monitorze sterującym.</w:t>
            </w:r>
          </w:p>
        </w:tc>
        <w:tc>
          <w:tcPr>
            <w:tcW w:w="1323" w:type="dxa"/>
            <w:vAlign w:val="center"/>
          </w:tcPr>
          <w:p w14:paraId="723464A8" w14:textId="004D76B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7302481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19B18AF" w14:textId="4CF53E0E" w:rsidTr="006D4851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037278"/>
            <w:r w:rsidRPr="0024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9" w:type="dxa"/>
          </w:tcPr>
          <w:p w14:paraId="33F7B9AE" w14:textId="6440E13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pozostałej ilości płynu irygacyjnego z możliwością ustawienia jego objętości początkowej co 250 ml.</w:t>
            </w:r>
          </w:p>
        </w:tc>
        <w:tc>
          <w:tcPr>
            <w:tcW w:w="1323" w:type="dxa"/>
            <w:vAlign w:val="center"/>
          </w:tcPr>
          <w:p w14:paraId="17E64921" w14:textId="32249F4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75A8D14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C326EEC" w14:textId="77777777" w:rsidTr="00BF1DD3">
        <w:trPr>
          <w:trHeight w:val="720"/>
        </w:trPr>
        <w:tc>
          <w:tcPr>
            <w:tcW w:w="704" w:type="dxa"/>
            <w:vAlign w:val="center"/>
          </w:tcPr>
          <w:p w14:paraId="1C7CDC69" w14:textId="24BBF0C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14:paraId="72446D20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206DE6" w14:textId="3066C94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  <w:tc>
          <w:tcPr>
            <w:tcW w:w="1323" w:type="dxa"/>
            <w:vAlign w:val="center"/>
          </w:tcPr>
          <w:p w14:paraId="602514E0" w14:textId="08E5B9E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99ECD3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C80F9F" w:rsidRPr="00243487" w14:paraId="2F321288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2BC7ADA" w14:textId="38719A1F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Programowanie parametrów odcinających żądanej aplikacji (energii, temperatury, oporności, czasu aplikacji).</w:t>
            </w:r>
          </w:p>
        </w:tc>
        <w:tc>
          <w:tcPr>
            <w:tcW w:w="1323" w:type="dxa"/>
            <w:vAlign w:val="center"/>
          </w:tcPr>
          <w:p w14:paraId="63C1B2FE" w14:textId="181FC73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18FCA42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73EB022" w14:textId="77777777" w:rsidTr="00BF1DD3">
        <w:trPr>
          <w:trHeight w:val="982"/>
        </w:trPr>
        <w:tc>
          <w:tcPr>
            <w:tcW w:w="704" w:type="dxa"/>
            <w:vAlign w:val="center"/>
          </w:tcPr>
          <w:p w14:paraId="2EFDC53F" w14:textId="765D53D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884D38F" w14:textId="4CD02DC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Czytelne wyświetlanie parametrów aplikacji w trakcie jej trwania: temperatury, mocy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impedancji w czasie rzeczywistym, zarówno dl cewników punktowych jak i wieloelektrodowych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7AB4EE56" w14:textId="16296EA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A284DD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D1A0C70" w14:textId="77777777" w:rsidTr="0083256D">
        <w:trPr>
          <w:trHeight w:val="695"/>
        </w:trPr>
        <w:tc>
          <w:tcPr>
            <w:tcW w:w="704" w:type="dxa"/>
            <w:vAlign w:val="center"/>
          </w:tcPr>
          <w:p w14:paraId="4AF7D454" w14:textId="4CAEC92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20997B66" w14:textId="0C6171A1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Wizualizacja parametrów aplikacji RF w postaci wykresu.</w:t>
            </w:r>
          </w:p>
        </w:tc>
        <w:tc>
          <w:tcPr>
            <w:tcW w:w="1323" w:type="dxa"/>
            <w:vAlign w:val="center"/>
          </w:tcPr>
          <w:p w14:paraId="3B1FCC93" w14:textId="4E85E96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DF7F90B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B3890F2" w14:textId="77777777" w:rsidTr="0083256D">
        <w:trPr>
          <w:trHeight w:val="707"/>
        </w:trPr>
        <w:tc>
          <w:tcPr>
            <w:tcW w:w="704" w:type="dxa"/>
            <w:vAlign w:val="center"/>
          </w:tcPr>
          <w:p w14:paraId="537931A7" w14:textId="7536C51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6B72BA18" w14:textId="4B36992B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elektrodą ablacyjną chłodzoną roztworem soli fizjologicznej w obiegu otwartym</w:t>
            </w:r>
          </w:p>
        </w:tc>
        <w:tc>
          <w:tcPr>
            <w:tcW w:w="1323" w:type="dxa"/>
            <w:vAlign w:val="center"/>
          </w:tcPr>
          <w:p w14:paraId="2B5A102C" w14:textId="0259241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92B3FBA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6E1E187" w14:textId="77777777" w:rsidTr="00BF1DD3">
        <w:trPr>
          <w:trHeight w:val="692"/>
        </w:trPr>
        <w:tc>
          <w:tcPr>
            <w:tcW w:w="704" w:type="dxa"/>
            <w:vAlign w:val="center"/>
          </w:tcPr>
          <w:p w14:paraId="541D6D9A" w14:textId="3C2FA2E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  <w:shd w:val="clear" w:color="auto" w:fill="FFFFFF"/>
          </w:tcPr>
          <w:p w14:paraId="632801E5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02970C" w14:textId="3F9C1D9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Podgląd stanu połączeń okablowania z generatorem.</w:t>
            </w:r>
          </w:p>
        </w:tc>
        <w:tc>
          <w:tcPr>
            <w:tcW w:w="1323" w:type="dxa"/>
            <w:vAlign w:val="center"/>
          </w:tcPr>
          <w:p w14:paraId="666962A0" w14:textId="30CA34E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3F987F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99BC27B" w14:textId="77777777" w:rsidTr="00BF1DD3">
        <w:trPr>
          <w:trHeight w:val="669"/>
        </w:trPr>
        <w:tc>
          <w:tcPr>
            <w:tcW w:w="704" w:type="dxa"/>
            <w:vAlign w:val="center"/>
          </w:tcPr>
          <w:p w14:paraId="6295C6F1" w14:textId="67DAAABE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  <w:shd w:val="clear" w:color="auto" w:fill="FFFFFF"/>
          </w:tcPr>
          <w:p w14:paraId="7F2ED51A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FDEFA8" w14:textId="3B7B2B09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badania.</w:t>
            </w:r>
          </w:p>
        </w:tc>
        <w:tc>
          <w:tcPr>
            <w:tcW w:w="1323" w:type="dxa"/>
            <w:vAlign w:val="center"/>
          </w:tcPr>
          <w:p w14:paraId="76DFCD48" w14:textId="585BBA9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2D3276A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1B5C66E3" w14:textId="77777777" w:rsidTr="0083256D">
        <w:trPr>
          <w:trHeight w:val="615"/>
        </w:trPr>
        <w:tc>
          <w:tcPr>
            <w:tcW w:w="704" w:type="dxa"/>
            <w:vAlign w:val="center"/>
          </w:tcPr>
          <w:p w14:paraId="6780D2A2" w14:textId="71790FC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  <w:shd w:val="clear" w:color="auto" w:fill="FFFFFF"/>
          </w:tcPr>
          <w:p w14:paraId="541D7BA0" w14:textId="3E0857BE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aplikacji (ablacji).</w:t>
            </w:r>
          </w:p>
        </w:tc>
        <w:tc>
          <w:tcPr>
            <w:tcW w:w="1323" w:type="dxa"/>
            <w:vAlign w:val="center"/>
          </w:tcPr>
          <w:p w14:paraId="0A1C7CC0" w14:textId="5212005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1EA7A24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3A04260" w14:textId="77777777" w:rsidTr="0083256D">
        <w:trPr>
          <w:trHeight w:val="627"/>
        </w:trPr>
        <w:tc>
          <w:tcPr>
            <w:tcW w:w="704" w:type="dxa"/>
            <w:vAlign w:val="center"/>
          </w:tcPr>
          <w:p w14:paraId="42E3C199" w14:textId="1CE366C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  <w:shd w:val="clear" w:color="auto" w:fill="FFFFFF"/>
          </w:tcPr>
          <w:p w14:paraId="3686DEBA" w14:textId="5BD4EA98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zmiana przepływu soli fizjologicznej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zależności od mocy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trakcie aplikacji RF</w:t>
            </w:r>
          </w:p>
        </w:tc>
        <w:tc>
          <w:tcPr>
            <w:tcW w:w="1323" w:type="dxa"/>
            <w:vAlign w:val="center"/>
          </w:tcPr>
          <w:p w14:paraId="6F1B5EBC" w14:textId="17A38FA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80E31FC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13F9969F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69D6E5D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przełączanie z wolnego przepływu w trakcie wykonywania mapy na szybki przepływ w trakcie wykonywania aplikacji RF</w:t>
            </w:r>
          </w:p>
        </w:tc>
        <w:tc>
          <w:tcPr>
            <w:tcW w:w="1323" w:type="dxa"/>
            <w:vAlign w:val="center"/>
          </w:tcPr>
          <w:p w14:paraId="4DD65B42" w14:textId="78CBAEA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377BF7B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4E11CBE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4F73CC90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uruchamiania i przerywania aplikacji za pomocą pedału nożnego – sterowanie przez operatora.</w:t>
            </w:r>
          </w:p>
        </w:tc>
        <w:tc>
          <w:tcPr>
            <w:tcW w:w="1323" w:type="dxa"/>
            <w:vAlign w:val="center"/>
          </w:tcPr>
          <w:p w14:paraId="744703B8" w14:textId="38F8D99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66ABFE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6A0A7419" w14:textId="77777777" w:rsidTr="0083256D">
        <w:trPr>
          <w:trHeight w:val="536"/>
        </w:trPr>
        <w:tc>
          <w:tcPr>
            <w:tcW w:w="704" w:type="dxa"/>
            <w:vAlign w:val="center"/>
          </w:tcPr>
          <w:p w14:paraId="7B188D52" w14:textId="4E488AF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6C96316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systemem do trójwymiarowego mapowania serca.</w:t>
            </w:r>
          </w:p>
        </w:tc>
        <w:tc>
          <w:tcPr>
            <w:tcW w:w="1323" w:type="dxa"/>
            <w:vAlign w:val="center"/>
          </w:tcPr>
          <w:p w14:paraId="2CB2265E" w14:textId="3DC17A3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976B4FF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182F349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099B3CAB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podsumowania danych z każdej aplikacji RF: czasu, mocy, energii, temperatury, impedancji i przepływu.</w:t>
            </w:r>
          </w:p>
        </w:tc>
        <w:tc>
          <w:tcPr>
            <w:tcW w:w="1323" w:type="dxa"/>
            <w:vAlign w:val="center"/>
          </w:tcPr>
          <w:p w14:paraId="3B7140F8" w14:textId="427A2E1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2D64789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185103F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D0BC0BA" w:rsidR="00C80F9F" w:rsidRPr="00243487" w:rsidRDefault="00B00DCB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r w:rsidR="00832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wyświetlenia podsumowania danych po zabiegu, z uwzględnieniem ilości aplikacji RF i objętości płynu.</w:t>
            </w:r>
          </w:p>
        </w:tc>
        <w:tc>
          <w:tcPr>
            <w:tcW w:w="1323" w:type="dxa"/>
            <w:vAlign w:val="center"/>
          </w:tcPr>
          <w:p w14:paraId="4591C7D4" w14:textId="6447760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4ABE53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EEEF8B5" w14:textId="77777777" w:rsidTr="0083256D">
        <w:trPr>
          <w:trHeight w:val="557"/>
        </w:trPr>
        <w:tc>
          <w:tcPr>
            <w:tcW w:w="704" w:type="dxa"/>
            <w:vAlign w:val="center"/>
          </w:tcPr>
          <w:p w14:paraId="78CD3399" w14:textId="01550D2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35755712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 sterujący generatorem i pompą, z ekranem dotykowym</w:t>
            </w:r>
          </w:p>
        </w:tc>
        <w:tc>
          <w:tcPr>
            <w:tcW w:w="1323" w:type="dxa"/>
            <w:vAlign w:val="center"/>
          </w:tcPr>
          <w:p w14:paraId="31B12EC4" w14:textId="248801E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55BD45D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D23C813" w14:textId="77777777" w:rsidTr="0083256D">
        <w:trPr>
          <w:trHeight w:val="561"/>
        </w:trPr>
        <w:tc>
          <w:tcPr>
            <w:tcW w:w="704" w:type="dxa"/>
            <w:vAlign w:val="center"/>
          </w:tcPr>
          <w:p w14:paraId="10C81A96" w14:textId="133B886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110259A2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do połączenia generatora z systemem 3D</w:t>
            </w:r>
          </w:p>
        </w:tc>
        <w:tc>
          <w:tcPr>
            <w:tcW w:w="1323" w:type="dxa"/>
            <w:vAlign w:val="center"/>
          </w:tcPr>
          <w:p w14:paraId="0151381A" w14:textId="10BDAB1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23E1EBE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EAC773E" w14:textId="77777777" w:rsidTr="0083256D">
        <w:trPr>
          <w:trHeight w:val="554"/>
        </w:trPr>
        <w:tc>
          <w:tcPr>
            <w:tcW w:w="704" w:type="dxa"/>
            <w:vAlign w:val="center"/>
          </w:tcPr>
          <w:p w14:paraId="07EACC2B" w14:textId="1710527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23E7E07E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do elektrody obojętnej</w:t>
            </w:r>
          </w:p>
        </w:tc>
        <w:tc>
          <w:tcPr>
            <w:tcW w:w="1323" w:type="dxa"/>
            <w:vAlign w:val="center"/>
          </w:tcPr>
          <w:p w14:paraId="0B7C3923" w14:textId="5759B00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7A8B82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512A8" w14:textId="77777777" w:rsidR="00BD3698" w:rsidRPr="00243487" w:rsidRDefault="00BD3698" w:rsidP="00383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3780C" w14:textId="35B6450E" w:rsidR="00383C1D" w:rsidRPr="00243487" w:rsidRDefault="00383C1D" w:rsidP="00383C1D">
      <w:pPr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6582656" w14:textId="7DFFDD2C" w:rsidR="00D558E0" w:rsidRPr="00D558E0" w:rsidRDefault="00383C1D" w:rsidP="00646E78">
      <w:pPr>
        <w:jc w:val="both"/>
        <w:rPr>
          <w:rFonts w:ascii="Arial Narrow" w:hAnsi="Arial Narrow"/>
        </w:rPr>
      </w:pPr>
      <w:r w:rsidRPr="00243487">
        <w:rPr>
          <w:rFonts w:ascii="Times New Roman" w:hAnsi="Times New Roman" w:cs="Times New Roman"/>
          <w:sz w:val="24"/>
          <w:szCs w:val="24"/>
        </w:rPr>
        <w:lastRenderedPageBreak/>
        <w:t>Oświadczamy, że oferowane, powyżej wyspecyfikowane, urządzenie jest kompletne i po zainstalowaniu będzie gotowe do pracy zgodnie z przeznaczeniem bez żadnych dodatkowych zakupów inwestycyjn</w:t>
      </w:r>
      <w:r w:rsidRPr="00193691">
        <w:rPr>
          <w:rFonts w:ascii="Arial Narrow" w:hAnsi="Arial Narrow"/>
          <w:sz w:val="24"/>
          <w:szCs w:val="24"/>
        </w:rPr>
        <w:t>ych.</w:t>
      </w: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15BD" w14:textId="77777777" w:rsidR="00350A64" w:rsidRDefault="00350A64" w:rsidP="003A6CB4">
      <w:pPr>
        <w:spacing w:after="0" w:line="240" w:lineRule="auto"/>
      </w:pPr>
      <w:r>
        <w:separator/>
      </w:r>
    </w:p>
  </w:endnote>
  <w:endnote w:type="continuationSeparator" w:id="0">
    <w:p w14:paraId="5A62C7DB" w14:textId="77777777" w:rsidR="00350A64" w:rsidRDefault="00350A64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D3C" w14:textId="77777777" w:rsidR="00350A64" w:rsidRDefault="00350A64" w:rsidP="003A6CB4">
      <w:pPr>
        <w:spacing w:after="0" w:line="240" w:lineRule="auto"/>
      </w:pPr>
      <w:r>
        <w:separator/>
      </w:r>
    </w:p>
  </w:footnote>
  <w:footnote w:type="continuationSeparator" w:id="0">
    <w:p w14:paraId="7863B571" w14:textId="77777777" w:rsidR="00350A64" w:rsidRDefault="00350A64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09853">
    <w:abstractNumId w:val="4"/>
  </w:num>
  <w:num w:numId="2" w16cid:durableId="1654410654">
    <w:abstractNumId w:val="0"/>
  </w:num>
  <w:num w:numId="3" w16cid:durableId="861239637">
    <w:abstractNumId w:val="3"/>
  </w:num>
  <w:num w:numId="4" w16cid:durableId="270212322">
    <w:abstractNumId w:val="2"/>
  </w:num>
  <w:num w:numId="5" w16cid:durableId="38210262">
    <w:abstractNumId w:val="1"/>
  </w:num>
  <w:num w:numId="6" w16cid:durableId="1758093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93691"/>
    <w:rsid w:val="001C46B1"/>
    <w:rsid w:val="001C50AB"/>
    <w:rsid w:val="001C6424"/>
    <w:rsid w:val="001D2C88"/>
    <w:rsid w:val="00201DFC"/>
    <w:rsid w:val="00206040"/>
    <w:rsid w:val="00227CD7"/>
    <w:rsid w:val="00243487"/>
    <w:rsid w:val="00251034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2514F"/>
    <w:rsid w:val="0033311E"/>
    <w:rsid w:val="00350A64"/>
    <w:rsid w:val="00354478"/>
    <w:rsid w:val="003801CF"/>
    <w:rsid w:val="00383C1D"/>
    <w:rsid w:val="00393826"/>
    <w:rsid w:val="003A6CB4"/>
    <w:rsid w:val="003B2D8C"/>
    <w:rsid w:val="003F1757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6556E"/>
    <w:rsid w:val="005720F2"/>
    <w:rsid w:val="005C6D4F"/>
    <w:rsid w:val="005E3365"/>
    <w:rsid w:val="005E7DB9"/>
    <w:rsid w:val="005F208B"/>
    <w:rsid w:val="00607EA3"/>
    <w:rsid w:val="00617A80"/>
    <w:rsid w:val="00636484"/>
    <w:rsid w:val="00646E78"/>
    <w:rsid w:val="006924CD"/>
    <w:rsid w:val="006A3400"/>
    <w:rsid w:val="006D4851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23582"/>
    <w:rsid w:val="0083251A"/>
    <w:rsid w:val="0083256D"/>
    <w:rsid w:val="00835BA0"/>
    <w:rsid w:val="00852892"/>
    <w:rsid w:val="008825E3"/>
    <w:rsid w:val="008E2635"/>
    <w:rsid w:val="008E5E83"/>
    <w:rsid w:val="00901880"/>
    <w:rsid w:val="009212FB"/>
    <w:rsid w:val="009426C6"/>
    <w:rsid w:val="0094404F"/>
    <w:rsid w:val="00945C38"/>
    <w:rsid w:val="00961BBE"/>
    <w:rsid w:val="00980FCD"/>
    <w:rsid w:val="009A7A3E"/>
    <w:rsid w:val="009D5723"/>
    <w:rsid w:val="009E19FF"/>
    <w:rsid w:val="009F70FC"/>
    <w:rsid w:val="00A143C7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00DCB"/>
    <w:rsid w:val="00B35898"/>
    <w:rsid w:val="00B74433"/>
    <w:rsid w:val="00B950AD"/>
    <w:rsid w:val="00B97681"/>
    <w:rsid w:val="00BB7C5E"/>
    <w:rsid w:val="00BD163A"/>
    <w:rsid w:val="00BD3698"/>
    <w:rsid w:val="00BF1DD3"/>
    <w:rsid w:val="00C30B65"/>
    <w:rsid w:val="00C44A3B"/>
    <w:rsid w:val="00C52415"/>
    <w:rsid w:val="00C72A39"/>
    <w:rsid w:val="00C80F9F"/>
    <w:rsid w:val="00CC2708"/>
    <w:rsid w:val="00CC675F"/>
    <w:rsid w:val="00CF008D"/>
    <w:rsid w:val="00CF3A8A"/>
    <w:rsid w:val="00CF5935"/>
    <w:rsid w:val="00D10B75"/>
    <w:rsid w:val="00D2035D"/>
    <w:rsid w:val="00D23E23"/>
    <w:rsid w:val="00D558E0"/>
    <w:rsid w:val="00DA0EB2"/>
    <w:rsid w:val="00DA2F36"/>
    <w:rsid w:val="00E96256"/>
    <w:rsid w:val="00E96740"/>
    <w:rsid w:val="00F029C1"/>
    <w:rsid w:val="00F32575"/>
    <w:rsid w:val="00F36D65"/>
    <w:rsid w:val="00F60E23"/>
    <w:rsid w:val="00F74CAE"/>
    <w:rsid w:val="00F76C25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85F-9EDC-45BA-8492-500FB7F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Dominik K</cp:lastModifiedBy>
  <cp:revision>16</cp:revision>
  <cp:lastPrinted>2021-05-31T11:18:00Z</cp:lastPrinted>
  <dcterms:created xsi:type="dcterms:W3CDTF">2022-02-07T10:32:00Z</dcterms:created>
  <dcterms:modified xsi:type="dcterms:W3CDTF">2023-09-19T11:47:00Z</dcterms:modified>
</cp:coreProperties>
</file>