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DFCD" w14:textId="5B74D73A" w:rsidR="00A35B58" w:rsidRPr="00A35B58" w:rsidRDefault="00A35B58" w:rsidP="00A35B58">
      <w:pPr>
        <w:keepNext/>
        <w:suppressAutoHyphens/>
        <w:spacing w:before="240" w:after="120" w:line="100" w:lineRule="atLeast"/>
        <w:textAlignment w:val="baseline"/>
        <w:rPr>
          <w:rFonts w:ascii="Times New Roman" w:eastAsia="Microsoft YaHei" w:hAnsi="Times New Roman" w:cs="Times New Roman"/>
          <w:b/>
          <w:bCs/>
          <w:color w:val="00000A"/>
          <w:kern w:val="0"/>
          <w:lang w:eastAsia="ar-SA"/>
          <w14:ligatures w14:val="none"/>
        </w:rPr>
      </w:pPr>
      <w:r w:rsidRPr="00A35B58">
        <w:rPr>
          <w:rFonts w:ascii="Times New Roman" w:eastAsia="Microsoft YaHei" w:hAnsi="Times New Roman" w:cs="Times New Roman"/>
          <w:b/>
          <w:bCs/>
          <w:color w:val="00000A"/>
          <w:kern w:val="0"/>
          <w:lang w:eastAsia="ar-SA"/>
          <w14:ligatures w14:val="none"/>
        </w:rPr>
        <w:t>EZ</w:t>
      </w:r>
      <w:r w:rsidR="004165C9">
        <w:rPr>
          <w:rFonts w:ascii="Times New Roman" w:eastAsia="Microsoft YaHei" w:hAnsi="Times New Roman" w:cs="Times New Roman"/>
          <w:b/>
          <w:bCs/>
          <w:color w:val="00000A"/>
          <w:kern w:val="0"/>
          <w:lang w:eastAsia="ar-SA"/>
          <w14:ligatures w14:val="none"/>
        </w:rPr>
        <w:t>/</w:t>
      </w:r>
      <w:r w:rsidRPr="00A35B58">
        <w:rPr>
          <w:rFonts w:ascii="Times New Roman" w:eastAsia="Microsoft YaHei" w:hAnsi="Times New Roman" w:cs="Times New Roman"/>
          <w:b/>
          <w:bCs/>
          <w:color w:val="00000A"/>
          <w:kern w:val="0"/>
          <w:lang w:eastAsia="ar-SA"/>
          <w14:ligatures w14:val="none"/>
        </w:rPr>
        <w:t>209</w:t>
      </w:r>
      <w:r w:rsidRPr="00A35B58">
        <w:rPr>
          <w:rFonts w:ascii="Times New Roman" w:eastAsia="Microsoft YaHei" w:hAnsi="Times New Roman" w:cs="Times New Roman"/>
          <w:b/>
          <w:bCs/>
          <w:color w:val="00000A"/>
          <w:kern w:val="0"/>
          <w:lang w:eastAsia="ar-SA"/>
          <w14:ligatures w14:val="none"/>
        </w:rPr>
        <w:t>/2023/MW</w:t>
      </w:r>
    </w:p>
    <w:p w14:paraId="3A3072B2" w14:textId="3CF1570D" w:rsidR="00A35B58" w:rsidRPr="00A35B58" w:rsidRDefault="00A35B58" w:rsidP="00A35B58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</w:pPr>
      <w:r w:rsidRPr="00A35B58"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  <w:t xml:space="preserve">Załącznik nr </w:t>
      </w:r>
      <w:r w:rsidRPr="00A35B58"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  <w:t xml:space="preserve">2a </w:t>
      </w:r>
      <w:r w:rsidRPr="00A35B58"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  <w:t xml:space="preserve"> do </w:t>
      </w:r>
      <w:r w:rsidRPr="00A35B58"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  <w:t>Zaproszenia</w:t>
      </w:r>
    </w:p>
    <w:p w14:paraId="6FACEB7B" w14:textId="77777777" w:rsidR="00A35B58" w:rsidRPr="00A35B58" w:rsidRDefault="00A35B58" w:rsidP="00A35B58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</w:pPr>
      <w:r w:rsidRPr="00A35B58"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  <w:t>Załącznik nr ......... do Umowy</w:t>
      </w:r>
    </w:p>
    <w:p w14:paraId="57D2BF33" w14:textId="77777777" w:rsidR="00A35B58" w:rsidRPr="00A35B58" w:rsidRDefault="00A35B58" w:rsidP="00A35B58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</w:pPr>
    </w:p>
    <w:p w14:paraId="4AFDE88F" w14:textId="77777777" w:rsidR="00A35B58" w:rsidRPr="00A35B58" w:rsidRDefault="00A35B58" w:rsidP="00A35B58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</w:pPr>
      <w:r w:rsidRPr="00A35B58"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  <w:t xml:space="preserve">ZESTAWIENIE PARAMETRÓW I WARUNKÓW TECHNICZNYCH </w:t>
      </w:r>
    </w:p>
    <w:p w14:paraId="09CF9869" w14:textId="77777777" w:rsidR="00A35B58" w:rsidRPr="00A35B58" w:rsidRDefault="00A35B58" w:rsidP="00A35B58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lang w:eastAsia="zh-CN"/>
          <w14:ligatures w14:val="none"/>
        </w:rPr>
      </w:pPr>
    </w:p>
    <w:p w14:paraId="0A4C25E8" w14:textId="77777777" w:rsidR="00A35B58" w:rsidRPr="00A35B58" w:rsidRDefault="00A35B58" w:rsidP="00A35B58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u w:val="single"/>
          <w:lang w:eastAsia="zh-CN"/>
          <w14:ligatures w14:val="none"/>
        </w:rPr>
      </w:pPr>
    </w:p>
    <w:p w14:paraId="6E23B80B" w14:textId="77777777" w:rsidR="00A35B58" w:rsidRPr="00A35B58" w:rsidRDefault="00A35B58" w:rsidP="00A35B58">
      <w:pPr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u w:val="single"/>
          <w:lang w:eastAsia="ar-SA"/>
          <w14:ligatures w14:val="none"/>
        </w:rPr>
      </w:pPr>
    </w:p>
    <w:p w14:paraId="6B587940" w14:textId="421953F8" w:rsidR="00A35B58" w:rsidRPr="00A35B58" w:rsidRDefault="00A35B58" w:rsidP="00A35B58">
      <w:pPr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  <w14:ligatures w14:val="none"/>
        </w:rPr>
      </w:pPr>
      <w:r w:rsidRPr="004165C9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  <w14:ligatures w14:val="none"/>
        </w:rPr>
        <w:t>Oksymetr mózgowo-tkankowy</w:t>
      </w:r>
    </w:p>
    <w:p w14:paraId="3C3084CF" w14:textId="77777777" w:rsidR="00A35B58" w:rsidRPr="00A35B58" w:rsidRDefault="00A35B58" w:rsidP="00A35B58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ar-SA"/>
          <w14:ligatures w14:val="none"/>
        </w:rPr>
      </w:pPr>
    </w:p>
    <w:p w14:paraId="2C63DD15" w14:textId="0C9105B4" w:rsidR="00A35B58" w:rsidRPr="00A35B58" w:rsidRDefault="00A35B58" w:rsidP="00A35B58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35B58">
        <w:rPr>
          <w:rFonts w:ascii="Times New Roman" w:hAnsi="Times New Roman" w:cs="Times New Roman"/>
          <w:kern w:val="0"/>
          <w14:ligatures w14:val="none"/>
        </w:rPr>
        <w:t xml:space="preserve">Producent </w:t>
      </w:r>
      <w:r w:rsidR="004165C9">
        <w:rPr>
          <w:rFonts w:ascii="Times New Roman" w:hAnsi="Times New Roman" w:cs="Times New Roman"/>
          <w:kern w:val="0"/>
          <w14:ligatures w14:val="none"/>
        </w:rPr>
        <w:t>...................................................................................................................................................</w:t>
      </w:r>
    </w:p>
    <w:p w14:paraId="0E2526FA" w14:textId="32946F7B" w:rsidR="00A35B58" w:rsidRPr="00A35B58" w:rsidRDefault="00A35B58" w:rsidP="00A35B58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35B58">
        <w:rPr>
          <w:rFonts w:ascii="Times New Roman" w:hAnsi="Times New Roman" w:cs="Times New Roman"/>
          <w:kern w:val="0"/>
          <w14:ligatures w14:val="none"/>
        </w:rPr>
        <w:t xml:space="preserve">Model urządzenia  </w:t>
      </w:r>
      <w:r w:rsidR="004165C9">
        <w:rPr>
          <w:rFonts w:ascii="Times New Roman" w:hAnsi="Times New Roman" w:cs="Times New Roman"/>
          <w:kern w:val="0"/>
          <w14:ligatures w14:val="none"/>
        </w:rPr>
        <w:t>......................................................................................................................................</w:t>
      </w:r>
    </w:p>
    <w:p w14:paraId="42550F13" w14:textId="78E4DC25" w:rsidR="00A35B58" w:rsidRPr="00A35B58" w:rsidRDefault="00A35B58" w:rsidP="00A35B58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35B58">
        <w:rPr>
          <w:rFonts w:ascii="Times New Roman" w:hAnsi="Times New Roman" w:cs="Times New Roman"/>
          <w:kern w:val="0"/>
          <w14:ligatures w14:val="none"/>
        </w:rPr>
        <w:t xml:space="preserve">Nazwa produktu / Model / Typ / Nr katalogowy </w:t>
      </w:r>
      <w:r w:rsidR="004165C9">
        <w:rPr>
          <w:rFonts w:ascii="Times New Roman" w:hAnsi="Times New Roman" w:cs="Times New Roman"/>
          <w:kern w:val="0"/>
          <w14:ligatures w14:val="none"/>
        </w:rPr>
        <w:t>.......................................................................................</w:t>
      </w:r>
    </w:p>
    <w:p w14:paraId="543025F7" w14:textId="546CC6BB" w:rsidR="00A35B58" w:rsidRPr="00A35B58" w:rsidRDefault="00A35B58" w:rsidP="00A35B58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35B58">
        <w:rPr>
          <w:rFonts w:ascii="Times New Roman" w:hAnsi="Times New Roman" w:cs="Times New Roman"/>
          <w:kern w:val="0"/>
          <w14:ligatures w14:val="none"/>
        </w:rPr>
        <w:t xml:space="preserve">Kraj pochodzenia </w:t>
      </w:r>
      <w:r w:rsidR="004165C9">
        <w:rPr>
          <w:rFonts w:ascii="Times New Roman" w:hAnsi="Times New Roman" w:cs="Times New Roman"/>
          <w:kern w:val="0"/>
          <w14:ligatures w14:val="none"/>
        </w:rPr>
        <w:t>.......................................................................................................................................</w:t>
      </w:r>
    </w:p>
    <w:p w14:paraId="6CACC163" w14:textId="08B8E61A" w:rsidR="00A35B58" w:rsidRPr="00A35B58" w:rsidRDefault="00A35B58" w:rsidP="00A35B58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35B58">
        <w:rPr>
          <w:rFonts w:ascii="Times New Roman" w:hAnsi="Times New Roman" w:cs="Times New Roman"/>
          <w:kern w:val="0"/>
          <w14:ligatures w14:val="none"/>
        </w:rPr>
        <w:t>Rok produkcji........................................</w:t>
      </w:r>
      <w:r w:rsidR="004165C9">
        <w:rPr>
          <w:rFonts w:ascii="Times New Roman" w:hAnsi="Times New Roman" w:cs="Times New Roman"/>
          <w:kern w:val="0"/>
          <w14:ligatures w14:val="none"/>
        </w:rPr>
        <w:t>.....................................................................................................</w:t>
      </w:r>
    </w:p>
    <w:p w14:paraId="562D5B4E" w14:textId="77777777" w:rsidR="00A35B58" w:rsidRPr="00A35B58" w:rsidRDefault="00A35B58" w:rsidP="00A35B58">
      <w:pPr>
        <w:suppressAutoHyphens/>
        <w:spacing w:after="0" w:line="276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ar-SA"/>
          <w14:ligatures w14:val="none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A35B58" w:rsidRPr="00A35B58" w14:paraId="4BB7EEC3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14B2BA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1958EC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7516EC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Wymagana odpowiedź</w:t>
            </w:r>
          </w:p>
          <w:p w14:paraId="67FD369F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255843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Opis parametrów oferowanych</w:t>
            </w:r>
          </w:p>
        </w:tc>
      </w:tr>
      <w:tr w:rsidR="00A35B58" w:rsidRPr="00A35B58" w14:paraId="7B3A3BC1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4F8262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49D7C0" w14:textId="557A2027" w:rsidR="00A35B58" w:rsidRPr="00A35B58" w:rsidRDefault="00A35B58" w:rsidP="00A35B58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Aparat przeznaczony do nieinwazyjnego, bezpośredniego i ciągłego pomiaru zmian nasycenia tlenem hemoglobiny w obszarze mózgu i w zastosowaniach regionalnych dla pacjentów o wadze &gt;40kg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6E694AD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 xml:space="preserve">TAK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E285F7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3294A9DA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1351F4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43BB469" w14:textId="064A3AB6" w:rsidR="00A35B58" w:rsidRPr="00A35B58" w:rsidRDefault="00A35B58" w:rsidP="00A35B58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Oprogramowanie w języku polskim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18517E2" w14:textId="0F37618A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F1F6C4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409577B5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44D236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7411611" w14:textId="17B1C231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pacing w:val="-5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Monitor o wadze maksymalnie 1,3kg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6F869B6" w14:textId="11E632A1" w:rsidR="00A35B58" w:rsidRPr="00A35B58" w:rsidRDefault="004165C9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FC354C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019D4394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1E1F17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B9B8202" w14:textId="46D49D70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Dotykowy, kolorowy ekran TFT LCD o przekątnej min. 10 cali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95185F" w14:textId="5E405CCB" w:rsidR="00A35B58" w:rsidRPr="00A35B58" w:rsidRDefault="004165C9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TAK, PODAĆ</w:t>
            </w: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1D4F3E4" w14:textId="77777777" w:rsidR="00A35B58" w:rsidRPr="00A35B58" w:rsidRDefault="00A35B58" w:rsidP="00A35B58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4CDAE623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363EC4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11288F3" w14:textId="4A80B3DE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Rozdzielczość ekranu minimum 1200 x 800 pikseli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1C838B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3EF429A" w14:textId="77777777" w:rsidR="00A35B58" w:rsidRPr="00A35B58" w:rsidRDefault="00A35B58" w:rsidP="00A35B58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0D2B777B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9E8A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9A4E612" w14:textId="26D11B92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Pomiar saturacji rSO2 zakres minimum 15-95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1AE6AE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106626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708D316B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935B96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B2D6248" w14:textId="15D4AA6F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</w:rPr>
              <w:t>Możliwość ustawienia i ciągłego wyświetlania na ekranie pomiaru wartości wyjściowej wraz z procentową różnicą w stosunku do aktualnych pomiarów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20475D" w14:textId="4730FD11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5E8125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34982C5F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ADD2EC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0002955" w14:textId="17396EF0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Długość kabla przedwzmacniacza – elementu do którego podłączane są czujniki min. 4 m. umożliwiająca swobodne ustawienie monitora w odległości od pacjenta.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73FDAD" w14:textId="09C75820" w:rsidR="00A35B58" w:rsidRPr="00A35B58" w:rsidRDefault="004165C9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D7BDC7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12B59061" w14:textId="77777777" w:rsidTr="00841211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EB1160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71067A0C" w14:textId="70240775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Funkcja wyznaczania AUC (</w:t>
            </w:r>
            <w:proofErr w:type="spellStart"/>
            <w:r w:rsidRPr="00A35B58">
              <w:rPr>
                <w:rFonts w:ascii="Times New Roman" w:hAnsi="Times New Roman" w:cs="Times New Roman"/>
                <w:color w:val="000000"/>
              </w:rPr>
              <w:t>Area</w:t>
            </w:r>
            <w:proofErr w:type="spellEnd"/>
            <w:r w:rsidRPr="00A35B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B58">
              <w:rPr>
                <w:rFonts w:ascii="Times New Roman" w:hAnsi="Times New Roman" w:cs="Times New Roman"/>
                <w:color w:val="000000"/>
              </w:rPr>
              <w:t>under</w:t>
            </w:r>
            <w:proofErr w:type="spellEnd"/>
            <w:r w:rsidRPr="00A35B58">
              <w:rPr>
                <w:rFonts w:ascii="Times New Roman" w:hAnsi="Times New Roman" w:cs="Times New Roman"/>
                <w:color w:val="000000"/>
              </w:rPr>
              <w:t xml:space="preserve"> the </w:t>
            </w:r>
            <w:proofErr w:type="spellStart"/>
            <w:r w:rsidRPr="00A35B58">
              <w:rPr>
                <w:rFonts w:ascii="Times New Roman" w:hAnsi="Times New Roman" w:cs="Times New Roman"/>
                <w:color w:val="000000"/>
              </w:rPr>
              <w:t>curve</w:t>
            </w:r>
            <w:proofErr w:type="spellEnd"/>
            <w:r w:rsidRPr="00A35B58">
              <w:rPr>
                <w:rFonts w:ascii="Times New Roman" w:hAnsi="Times New Roman" w:cs="Times New Roman"/>
                <w:color w:val="000000"/>
              </w:rPr>
              <w:t>) wyrażana w min%  z możliwością zdefiniowania przez użytkownika progów, wyświetlana na ekranie w czasie rzeczywistym  z możliwością prezentacji na ekranie zbiorczym AUC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8506F6" w14:textId="3F8C66FE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68D4B9" w14:textId="77777777" w:rsidR="00A35B58" w:rsidRPr="00A35B58" w:rsidRDefault="00A35B58" w:rsidP="00A35B58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  <w:bookmarkStart w:id="0" w:name="__DdeLink__872_638757017"/>
        <w:bookmarkEnd w:id="0"/>
      </w:tr>
      <w:tr w:rsidR="00A35B58" w:rsidRPr="00A35B58" w14:paraId="15005898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70A48A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2E653107" w14:textId="0D31796C" w:rsidR="00A35B58" w:rsidRPr="00A35B58" w:rsidRDefault="00A35B58" w:rsidP="00A35B58">
            <w:pPr>
              <w:shd w:val="clear" w:color="auto" w:fill="FFFFFF"/>
              <w:suppressAutoHyphens/>
              <w:spacing w:after="0" w:line="226" w:lineRule="exact"/>
              <w:ind w:right="41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Ekran zbiorczy AUC – podsumowanie AUC zawierające g</w:t>
            </w:r>
            <w:r w:rsidRPr="00A35B58">
              <w:rPr>
                <w:rFonts w:ascii="Times New Roman" w:eastAsia="MyriadPro-Light" w:hAnsi="Times New Roman" w:cs="Times New Roman"/>
                <w:lang w:bidi="he-IL"/>
              </w:rPr>
              <w:t xml:space="preserve">odzinę rozpoczęcia gromadzenia danych AUC, aktualne sumy  AUC, aktualny typ wartości progowej </w:t>
            </w:r>
            <w:r w:rsidRPr="00A35B58">
              <w:rPr>
                <w:rFonts w:ascii="Times New Roman" w:eastAsia="MyriadPro-Light" w:hAnsi="Times New Roman" w:cs="Times New Roman"/>
                <w:lang w:bidi="he-IL"/>
              </w:rPr>
              <w:lastRenderedPageBreak/>
              <w:t>AUC, aktualną wartość progowa AUC, Resetowanie AUC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16ACC9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FEF93A8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1A91371A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537A69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228BFB04" w14:textId="418BFC17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Ciągły zapis trendu mierzonych wartości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299F5E" w14:textId="160CBE13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AD3CDF7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66DBA1AD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FBA707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443956F" w14:textId="238CF9FC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ind w:right="96" w:firstLine="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Zintegrowany akumulator zapewniający prace monitora bez zasilania sieciowego przez minimum 1 godzinę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F28D76" w14:textId="239E122F" w:rsidR="00A35B58" w:rsidRPr="00A35B58" w:rsidRDefault="004165C9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E29DBA2" w14:textId="77777777" w:rsidR="00A35B58" w:rsidRPr="00A35B58" w:rsidRDefault="00A35B58" w:rsidP="00A35B58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20D3A3A6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D66329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5A6D24B" w14:textId="7C014BB0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 xml:space="preserve">Monitor wyświetla </w:t>
            </w:r>
            <w:r w:rsidR="004165C9" w:rsidRPr="00A35B58">
              <w:rPr>
                <w:rFonts w:ascii="Times New Roman" w:hAnsi="Times New Roman" w:cs="Times New Roman"/>
                <w:color w:val="000000"/>
              </w:rPr>
              <w:t>komunikaty</w:t>
            </w:r>
            <w:r w:rsidRPr="00A35B58">
              <w:rPr>
                <w:rFonts w:ascii="Times New Roman" w:hAnsi="Times New Roman" w:cs="Times New Roman"/>
                <w:color w:val="000000"/>
              </w:rPr>
              <w:t xml:space="preserve"> w przypadku odklejenia czujnika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DE5C24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  <w:p w14:paraId="0C81A334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5EB85D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34D40C75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39E54D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A"/>
                <w:kern w:val="0"/>
                <w:lang w:eastAsia="ar-SA"/>
                <w14:ligatures w14:val="none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21EBE8C" w14:textId="09FE25A5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 xml:space="preserve">Wyświetlanie funkcji uśredniania linii trendu, obliczająca </w:t>
            </w:r>
            <w:r w:rsidRPr="00A35B58">
              <w:rPr>
                <w:rFonts w:ascii="Times New Roman" w:hAnsi="Times New Roman" w:cs="Times New Roman"/>
              </w:rPr>
              <w:t>60-minutową średnią kroczącą z rSO2</w:t>
            </w:r>
            <w:r w:rsidRPr="00A35B58">
              <w:rPr>
                <w:rFonts w:ascii="Times New Roman" w:hAnsi="Times New Roman" w:cs="Times New Roman"/>
                <w:color w:val="000000"/>
              </w:rPr>
              <w:t xml:space="preserve"> w celu ułatwienia oceny zmiennego zapisu trendu rS02.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83249A" w14:textId="3E94AEAA" w:rsidR="00A35B58" w:rsidRPr="00A35B58" w:rsidRDefault="004165C9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20150A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48A86C92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EEA697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A"/>
                <w:kern w:val="0"/>
                <w:lang w:eastAsia="ar-SA"/>
                <w14:ligatures w14:val="none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F79D0A2" w14:textId="20282885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Możliwość umieszczania „znaczników badania” w trakcie monitorowania w postaci pionowej linii na ekranie głównym w momencie danego zdarzenia,  widocznego w postaci kodu po zaimportowaniu danych na USB</w:t>
            </w:r>
            <w:r w:rsidRPr="00A35B5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45D8A1" w14:textId="68FD76B6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94630B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37788224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59F323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15D12DE1" w14:textId="2ED4C5DC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Możliwość odczytania wprowadzonych zdarzeń z ekranu głównego podczas monitorowania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D9D201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5A3A3A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72BC8A6F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257E85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2A737F65" w14:textId="18512910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Zapis historii trendów przez minimum 30 dni z częstością aktualizacji co minimum 5 sekund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EB1FAF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ar-SA"/>
                <w14:ligatures w14:val="none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2B35D1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2F013CFB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17B9BD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72C8E892" w14:textId="77777777" w:rsidR="00A35B58" w:rsidRPr="00A35B58" w:rsidRDefault="00A35B58" w:rsidP="00A35B58">
            <w:pPr>
              <w:rPr>
                <w:rFonts w:ascii="Times New Roman" w:hAnsi="Times New Roman" w:cs="Times New Roman"/>
                <w:color w:val="000000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Transmisja danych za pomocą portu USB</w:t>
            </w:r>
          </w:p>
          <w:p w14:paraId="173D536A" w14:textId="3F27BEA0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B5D57D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CBD6EE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573053EE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8D3ED3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EB01619" w14:textId="3C1B6CD6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Możliwość czterokanałowego monitorowania utlenowania tkanek ( mózgowe i somatyczne) potwierdzone w dokumentach rejestracyjnych i instrukcji obsługi)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4C70B6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8CAF5D" w14:textId="77777777" w:rsidR="00A35B58" w:rsidRPr="00A35B58" w:rsidRDefault="00A35B58" w:rsidP="00A35B5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4DD74DDF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10C6CC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2A76B2F" w14:textId="0C524E8F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 xml:space="preserve">W zestawie stacja dokująca monitora oraz podstawa </w:t>
            </w:r>
            <w:r w:rsidR="004165C9" w:rsidRPr="00A35B58">
              <w:rPr>
                <w:rFonts w:ascii="Times New Roman" w:hAnsi="Times New Roman" w:cs="Times New Roman"/>
                <w:color w:val="000000"/>
              </w:rPr>
              <w:t>stojąca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C7B348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359664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6E3080AB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D35228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103A2D1" w14:textId="3F9E4CE1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W zestawie uniwersalny uchwyt umożliwiający zamocowanie monitora na stojakach, szynach w pozycji pionowej i poziomej.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8A2768" w14:textId="77777777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16A7CF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0BD4BD2A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C52378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6EE9C79" w14:textId="36128ED4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Gwarancja 24 miesiące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F57453" w14:textId="4C9C807E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7C47A2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  <w:tr w:rsidR="00A35B58" w:rsidRPr="00A35B58" w14:paraId="31CDD71F" w14:textId="77777777" w:rsidTr="008412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69A748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1F4369BF" w14:textId="11AA8482" w:rsidR="00A35B58" w:rsidRPr="00A35B58" w:rsidRDefault="00A35B58" w:rsidP="00A3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35B58">
              <w:rPr>
                <w:rFonts w:ascii="Times New Roman" w:hAnsi="Times New Roman" w:cs="Times New Roman"/>
                <w:color w:val="000000"/>
              </w:rPr>
              <w:t>Dostęp do oprogramowania umożliwiającego obróbkę danych w postaci wykresów i trendów.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3C9023" w14:textId="2AFA329F" w:rsidR="00A35B58" w:rsidRPr="00A35B58" w:rsidRDefault="00A35B58" w:rsidP="00A35B58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A35B58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72810E" w14:textId="77777777" w:rsidR="00A35B58" w:rsidRPr="00A35B58" w:rsidRDefault="00A35B58" w:rsidP="00A35B58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</w:tbl>
    <w:p w14:paraId="39015132" w14:textId="77777777" w:rsidR="00A35B58" w:rsidRDefault="00A35B58" w:rsidP="00A35B58">
      <w:pPr>
        <w:suppressAutoHyphens/>
        <w:autoSpaceDE w:val="0"/>
        <w:adjustRightInd w:val="0"/>
        <w:spacing w:after="0" w:line="100" w:lineRule="atLeast"/>
        <w:ind w:right="58"/>
        <w:jc w:val="both"/>
        <w:textAlignment w:val="baseline"/>
        <w:rPr>
          <w:rFonts w:ascii="Times New Roman" w:eastAsia="Microsoft YaHei" w:hAnsi="Times New Roman" w:cs="Times New Roman"/>
          <w:color w:val="00000A"/>
          <w:kern w:val="0"/>
          <w:lang w:eastAsia="ar-SA"/>
          <w14:ligatures w14:val="none"/>
        </w:rPr>
      </w:pPr>
    </w:p>
    <w:p w14:paraId="7463C1C0" w14:textId="4AD06D63" w:rsidR="00A35B58" w:rsidRPr="00A35B58" w:rsidRDefault="00A35B58" w:rsidP="00A35B58">
      <w:pPr>
        <w:suppressAutoHyphens/>
        <w:autoSpaceDE w:val="0"/>
        <w:adjustRightInd w:val="0"/>
        <w:spacing w:after="0" w:line="100" w:lineRule="atLeast"/>
        <w:ind w:right="58"/>
        <w:jc w:val="both"/>
        <w:textAlignment w:val="baseline"/>
        <w:rPr>
          <w:rFonts w:ascii="Times New Roman" w:eastAsia="Microsoft YaHei" w:hAnsi="Times New Roman" w:cs="Times New Roman"/>
          <w:i/>
          <w:iCs/>
          <w:color w:val="00000A"/>
          <w:kern w:val="0"/>
          <w:lang w:eastAsia="ar-SA"/>
          <w14:ligatures w14:val="none"/>
        </w:rPr>
      </w:pPr>
      <w:r w:rsidRPr="004165C9">
        <w:rPr>
          <w:rFonts w:ascii="Times New Roman" w:eastAsia="Microsoft YaHei" w:hAnsi="Times New Roman" w:cs="Times New Roman"/>
          <w:i/>
          <w:iCs/>
          <w:color w:val="00000A"/>
          <w:kern w:val="0"/>
          <w:lang w:eastAsia="ar-SA"/>
          <w14:ligatures w14:val="none"/>
        </w:rPr>
        <w:t>P</w:t>
      </w:r>
      <w:r w:rsidRPr="00A35B58">
        <w:rPr>
          <w:rFonts w:ascii="Times New Roman" w:eastAsia="Microsoft YaHei" w:hAnsi="Times New Roman" w:cs="Times New Roman"/>
          <w:i/>
          <w:iCs/>
          <w:color w:val="00000A"/>
          <w:kern w:val="0"/>
          <w:lang w:eastAsia="ar-SA"/>
          <w14:ligatures w14:val="none"/>
        </w:rPr>
        <w:t>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20CD637" w14:textId="77777777" w:rsidR="00A35B58" w:rsidRPr="00A35B58" w:rsidRDefault="00A35B58" w:rsidP="00A35B58">
      <w:pPr>
        <w:suppressAutoHyphens/>
        <w:autoSpaceDE w:val="0"/>
        <w:adjustRightInd w:val="0"/>
        <w:spacing w:after="0" w:line="100" w:lineRule="atLeast"/>
        <w:ind w:right="58"/>
        <w:jc w:val="both"/>
        <w:textAlignment w:val="baseline"/>
        <w:rPr>
          <w:rFonts w:ascii="Times New Roman" w:eastAsia="Microsoft YaHei" w:hAnsi="Times New Roman" w:cs="Times New Roman"/>
          <w:i/>
          <w:iCs/>
          <w:color w:val="00000A"/>
          <w:kern w:val="0"/>
          <w:lang w:eastAsia="ar-SA"/>
          <w14:ligatures w14:val="none"/>
        </w:rPr>
      </w:pPr>
    </w:p>
    <w:p w14:paraId="3182D260" w14:textId="77777777" w:rsidR="00A35B58" w:rsidRPr="00A35B58" w:rsidRDefault="00A35B58" w:rsidP="00A35B58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zh-CN"/>
          <w14:ligatures w14:val="none"/>
        </w:rPr>
      </w:pPr>
      <w:r w:rsidRPr="00A35B58">
        <w:rPr>
          <w:rFonts w:ascii="Times New Roman" w:eastAsia="Times New Roman" w:hAnsi="Times New Roman" w:cs="Times New Roman"/>
          <w:i/>
          <w:iCs/>
          <w:color w:val="00000A"/>
          <w:kern w:val="0"/>
          <w:lang w:eastAsia="zh-CN"/>
          <w14:ligatures w14:val="none"/>
        </w:rPr>
        <w:t>Oświadczamy, że oferowane, powyżej wyspecyfikowane, urządzenie jest kompletne i po zainstalowaniu będzie gotowe do pracy zgodnie z przeznaczeniem bez żadnych dodatkowych zakupów inwestycyjnych</w:t>
      </w:r>
      <w:r w:rsidRPr="00A35B58">
        <w:rPr>
          <w:rFonts w:ascii="Times New Roman" w:eastAsia="Times New Roman" w:hAnsi="Times New Roman" w:cs="Times New Roman"/>
          <w:color w:val="00000A"/>
          <w:kern w:val="0"/>
          <w:lang w:eastAsia="zh-CN"/>
          <w14:ligatures w14:val="none"/>
        </w:rPr>
        <w:t>.</w:t>
      </w:r>
    </w:p>
    <w:p w14:paraId="02CD70EA" w14:textId="77777777" w:rsidR="00A35B58" w:rsidRPr="00A35B58" w:rsidRDefault="00A35B58" w:rsidP="00A35B58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ar-SA"/>
          <w14:ligatures w14:val="none"/>
        </w:rPr>
      </w:pPr>
    </w:p>
    <w:p w14:paraId="1E7171CA" w14:textId="77777777" w:rsidR="00A35B58" w:rsidRPr="00A35B58" w:rsidRDefault="00A35B58" w:rsidP="00A35B58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ar-SA"/>
          <w14:ligatures w14:val="none"/>
        </w:rPr>
      </w:pPr>
    </w:p>
    <w:p w14:paraId="1953C374" w14:textId="77777777" w:rsidR="00F63B4B" w:rsidRPr="00A35B58" w:rsidRDefault="00F63B4B">
      <w:pPr>
        <w:rPr>
          <w:rFonts w:ascii="Times New Roman" w:hAnsi="Times New Roman" w:cs="Times New Roman"/>
        </w:rPr>
      </w:pPr>
    </w:p>
    <w:sectPr w:rsidR="00F63B4B" w:rsidRPr="00A3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58"/>
    <w:rsid w:val="004165C9"/>
    <w:rsid w:val="00A35B58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7417"/>
  <w15:chartTrackingRefBased/>
  <w15:docId w15:val="{29F55EC6-5053-46C9-B773-25E17AD4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Surma</dc:creator>
  <cp:keywords/>
  <dc:description/>
  <cp:lastModifiedBy>Konrad Surma</cp:lastModifiedBy>
  <cp:revision>1</cp:revision>
  <dcterms:created xsi:type="dcterms:W3CDTF">2023-10-23T06:20:00Z</dcterms:created>
  <dcterms:modified xsi:type="dcterms:W3CDTF">2023-10-23T06:39:00Z</dcterms:modified>
</cp:coreProperties>
</file>