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5E274767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</w:t>
      </w:r>
      <w:r w:rsidR="004D5AFF">
        <w:rPr>
          <w:rFonts w:ascii="Times New Roman" w:hAnsi="Times New Roman" w:cs="Times New Roman"/>
          <w:b/>
          <w:bCs/>
          <w:sz w:val="22"/>
          <w:szCs w:val="22"/>
        </w:rPr>
        <w:t>/210</w:t>
      </w:r>
      <w:r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4D5AFF">
        <w:rPr>
          <w:rFonts w:ascii="Times New Roman" w:hAnsi="Times New Roman" w:cs="Times New Roman"/>
          <w:b/>
          <w:bCs/>
          <w:sz w:val="22"/>
          <w:szCs w:val="22"/>
        </w:rPr>
        <w:t>AS</w:t>
      </w:r>
    </w:p>
    <w:p w14:paraId="4C1422B4" w14:textId="3EFE0D1D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E46D81">
        <w:rPr>
          <w:b/>
          <w:bCs/>
          <w:sz w:val="22"/>
          <w:szCs w:val="22"/>
          <w:lang w:eastAsia="zh-CN"/>
        </w:rPr>
        <w:t>2.2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37B1DE35" w:rsidR="00940DD2" w:rsidRPr="00ED475E" w:rsidRDefault="00E46D8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2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56E6EFC0" w:rsidR="00A7703C" w:rsidRDefault="00E46D81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Łóżko wielofunkcyjne z napędem elektrycznym – 1</w:t>
      </w:r>
      <w:r w:rsidR="009E483B">
        <w:rPr>
          <w:b/>
          <w:kern w:val="2"/>
          <w:sz w:val="22"/>
          <w:szCs w:val="22"/>
          <w:u w:val="single"/>
        </w:rPr>
        <w:t xml:space="preserve"> szt.</w:t>
      </w:r>
      <w:r w:rsidR="0033266C">
        <w:rPr>
          <w:b/>
          <w:kern w:val="2"/>
          <w:sz w:val="22"/>
          <w:szCs w:val="22"/>
          <w:u w:val="single"/>
        </w:rPr>
        <w:t xml:space="preserve"> </w:t>
      </w:r>
      <w:r>
        <w:rPr>
          <w:b/>
          <w:kern w:val="2"/>
          <w:sz w:val="22"/>
          <w:szCs w:val="22"/>
          <w:u w:val="single"/>
        </w:rPr>
        <w:t>Łózko dziecięce</w:t>
      </w:r>
      <w:r w:rsidR="0033266C">
        <w:rPr>
          <w:b/>
          <w:kern w:val="2"/>
          <w:sz w:val="22"/>
          <w:szCs w:val="22"/>
          <w:u w:val="single"/>
        </w:rPr>
        <w:t xml:space="preserve"> – 1 szt.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D797704" w:rsidR="007F0DE3" w:rsidRDefault="009E483B" w:rsidP="00E46D81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 xml:space="preserve">Zadanie nr 1 – </w:t>
      </w:r>
      <w:r w:rsidR="00E46D81">
        <w:rPr>
          <w:b/>
          <w:kern w:val="2"/>
          <w:sz w:val="22"/>
          <w:szCs w:val="22"/>
          <w:u w:val="single"/>
        </w:rPr>
        <w:t>Łóżko wielofunkcyjne z napędem elektrycznym – 1 szt.</w:t>
      </w:r>
    </w:p>
    <w:p w14:paraId="34E2D7B1" w14:textId="77777777" w:rsidR="00E46D81" w:rsidRPr="00ED475E" w:rsidRDefault="00E46D81" w:rsidP="00E46D81">
      <w:pPr>
        <w:suppressAutoHyphens w:val="0"/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7340EB" w:rsidRPr="00ED475E" w14:paraId="7B2B641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33266C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33266C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040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E46D81" w:rsidRPr="00ED475E" w14:paraId="51F3BA3A" w14:textId="77777777" w:rsidTr="00F6269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D771FE3" w14:textId="481DE290" w:rsidR="00E46D81" w:rsidRPr="00E46D81" w:rsidRDefault="00E46D81" w:rsidP="00E46D81">
            <w:pPr>
              <w:jc w:val="both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  <w:lang w:eastAsia="pl-PL"/>
              </w:rPr>
              <w:t>Konstrukcja łóżka wykonana z prostokątnych profili ze stali węglowej lakierowanej proszkowo lakierem poliestrowo-epoksydowym, odpornym na uszkodzenia mechaniczne, chemiczne oraz promieniowanie UV. Główna konstrukcja łóżka wykonana z profili o przekroju min. 5x3 cm gwarantujących stabilność konstrukcji i wysokie obciążenie użytkowe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BEEDFE" w14:textId="5A7A15A1" w:rsidR="00E46D81" w:rsidRPr="00E46D81" w:rsidRDefault="00E46D81" w:rsidP="00F6269F">
            <w:pPr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5D50B0DE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14:paraId="339B2367" w14:textId="3D898933" w:rsidR="00E46D81" w:rsidRPr="00E46D81" w:rsidRDefault="00E46D81" w:rsidP="00E46D81">
            <w:pPr>
              <w:jc w:val="both"/>
              <w:rPr>
                <w:color w:val="000000"/>
                <w:sz w:val="22"/>
                <w:szCs w:val="22"/>
              </w:rPr>
            </w:pPr>
            <w:r w:rsidRPr="00E46D81">
              <w:rPr>
                <w:rStyle w:val="FontStyle128"/>
                <w:sz w:val="22"/>
                <w:szCs w:val="22"/>
              </w:rPr>
              <w:t>Łóżko z ramą wewnętrzną, która ułatwia dostęp do pacjenta jak również schodzenie pacjentów z łóżka (rama łóżka ukryta jest pod segmentami leża).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2AA3C8AD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5810F64D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14:paraId="69B097EB" w14:textId="60615007" w:rsidR="00E46D81" w:rsidRPr="00E46D81" w:rsidRDefault="00E46D81" w:rsidP="00E46D81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46D81">
              <w:rPr>
                <w:rStyle w:val="FontStyle128"/>
                <w:sz w:val="22"/>
                <w:szCs w:val="22"/>
              </w:rPr>
              <w:t>Łóżko wielofunkcyjne, czterosegmentowe, z czego minimum trzy segmenty są ruchome (segment oparcia pleców, segment uda i podudzia)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1F0FA3F6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23FB6F0A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14:paraId="484FA739" w14:textId="104808F8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46D81">
              <w:rPr>
                <w:rStyle w:val="FontStyle128"/>
                <w:sz w:val="22"/>
                <w:szCs w:val="22"/>
              </w:rPr>
              <w:t>Segmenty wypełnione są panelami z płyty HPL. Leże wyposażone w zabezpieczenie przed przesuwaniem się materaca na boki co najmniej w segmencie oparcia pleców oraz segmencie uda oraz przed przesuwaniem się materaca wzdłuż co najmniej w segmencie nożnym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E46D81" w:rsidRPr="00E46D81" w:rsidRDefault="00E46D81" w:rsidP="00E46D81">
            <w:pPr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3BBE9056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14:paraId="3D343154" w14:textId="368CBF34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Style w:val="FontStyle128"/>
                <w:sz w:val="22"/>
                <w:szCs w:val="22"/>
              </w:rPr>
              <w:t>Długość łóżka max. 2180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7A879C8E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E46D81" w:rsidRPr="00E46D81" w:rsidRDefault="00E46D81" w:rsidP="00E46D81">
            <w:pPr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62F15B2D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14:paraId="4E1ED389" w14:textId="508FEEB4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Style w:val="FontStyle128"/>
                <w:sz w:val="22"/>
                <w:szCs w:val="22"/>
              </w:rPr>
              <w:t>Szerokość całkowita łóżka mniej niż 1000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0FA70795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0426FF78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14:paraId="1F23E618" w14:textId="3CC54DCD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Style w:val="FontStyle128"/>
                <w:sz w:val="22"/>
                <w:szCs w:val="22"/>
              </w:rPr>
              <w:t>Długość x szerokość leża/materaca min. 1950 x 850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0030D3B7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2C851410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14:paraId="4D9B2CAB" w14:textId="7846863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Style w:val="FontStyle128"/>
                <w:sz w:val="22"/>
                <w:szCs w:val="22"/>
              </w:rPr>
              <w:t xml:space="preserve">Tuleje uniwersalne umożliwiające montaż wieszaka kroplówki lub uchwytu ręki umieszczone przy segmencie oparcia </w:t>
            </w:r>
            <w:r w:rsidRPr="00E46D81">
              <w:rPr>
                <w:rStyle w:val="FontStyle128"/>
                <w:sz w:val="22"/>
                <w:szCs w:val="22"/>
              </w:rPr>
              <w:lastRenderedPageBreak/>
              <w:t>pleców. Dodatkowe dwie tuleje umożliwiające montaż wieszaka kroplówki przy segmencie nóg pacjenta – możliwość montażu wieszaka kroplówki w każdym narożniku leża oraz możliwość montażu innego wyposażenia np. ramy wyciągowej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4E39E" w14:textId="1DEEA9C7" w:rsidR="00E46D81" w:rsidRPr="00E46D81" w:rsidRDefault="00E46D81" w:rsidP="00E46D81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lastRenderedPageBreak/>
              <w:t>TAK</w:t>
            </w:r>
          </w:p>
          <w:p w14:paraId="00D7CB84" w14:textId="7B788A22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34B77C56" w14:textId="77777777" w:rsidTr="003F6094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Mar>
              <w:left w:w="25" w:type="dxa"/>
            </w:tcMar>
          </w:tcPr>
          <w:p w14:paraId="4497D687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Funkcje podstawowe łóżka dostępne na pilocie przewodowym:</w:t>
            </w:r>
          </w:p>
          <w:p w14:paraId="100DDE46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regulacja wysokości</w:t>
            </w:r>
          </w:p>
          <w:p w14:paraId="7F14E61D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regulacja segmentu oparcia pleców</w:t>
            </w:r>
          </w:p>
          <w:p w14:paraId="5FCCD9B3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regulacja segmentu uda</w:t>
            </w:r>
          </w:p>
          <w:p w14:paraId="50C888E9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 xml:space="preserve">Funkcje specjalne dostępne na pilocie przewodowym: </w:t>
            </w:r>
          </w:p>
          <w:p w14:paraId="3839272A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 xml:space="preserve">- funkcja </w:t>
            </w:r>
            <w:proofErr w:type="spellStart"/>
            <w:r w:rsidRPr="00E46D81">
              <w:rPr>
                <w:sz w:val="22"/>
                <w:szCs w:val="22"/>
              </w:rPr>
              <w:t>autokontur</w:t>
            </w:r>
            <w:proofErr w:type="spellEnd"/>
            <w:r w:rsidRPr="00E46D81">
              <w:rPr>
                <w:sz w:val="22"/>
                <w:szCs w:val="22"/>
              </w:rPr>
              <w:t xml:space="preserve">, jednoczesna regulacja segmentów oparcia pleców i ud uzyskiwana przy pomocy jednego przycisku </w:t>
            </w:r>
          </w:p>
          <w:p w14:paraId="03A04BE8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 xml:space="preserve">- regulacja przechyłów wzdłużnych do pozycji </w:t>
            </w:r>
            <w:proofErr w:type="spellStart"/>
            <w:r w:rsidRPr="00E46D81">
              <w:rPr>
                <w:sz w:val="22"/>
                <w:szCs w:val="22"/>
              </w:rPr>
              <w:t>Trendelenburga</w:t>
            </w:r>
            <w:proofErr w:type="spellEnd"/>
            <w:r w:rsidRPr="00E46D81">
              <w:rPr>
                <w:sz w:val="22"/>
                <w:szCs w:val="22"/>
              </w:rPr>
              <w:t xml:space="preserve"> i anty-</w:t>
            </w:r>
            <w:proofErr w:type="spellStart"/>
            <w:r w:rsidRPr="00E46D81">
              <w:rPr>
                <w:sz w:val="22"/>
                <w:szCs w:val="22"/>
              </w:rPr>
              <w:t>Trendelenburga</w:t>
            </w:r>
            <w:proofErr w:type="spellEnd"/>
          </w:p>
          <w:p w14:paraId="378CA7FF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ustawienie łóżka w pozycji krzesła kardiologicznego przy pomocy jednego przycisku</w:t>
            </w:r>
          </w:p>
          <w:p w14:paraId="2A15BBA1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ustawienie łóżka w pozycji Fowlera (dopuszczamy poprzez kombinację kilku ruchów)</w:t>
            </w:r>
          </w:p>
          <w:p w14:paraId="5341CFBA" w14:textId="1ECBC8BC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funkcja wspomagająca pacjenta przy siadaniu i wstawaniu z łóżka, która dobiera parametry wysokości leża oraz nachylenia oparcia pleców, najbardziej dogodne dla pacjenta- realizowana przy pomocy jednego przycisku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185381C3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E46D81" w:rsidRPr="00E46D81" w:rsidRDefault="00E46D81" w:rsidP="00E46D8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E46D81" w:rsidRPr="00ED475E" w14:paraId="5DAA2D1C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Mar>
              <w:left w:w="25" w:type="dxa"/>
            </w:tcMar>
          </w:tcPr>
          <w:p w14:paraId="23C65FCB" w14:textId="0AE0A573" w:rsidR="00E46D81" w:rsidRPr="00E46D81" w:rsidRDefault="00E46D81" w:rsidP="00E46D81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Pilot wyposażony w blokadę w postaci kluczyka umożliwiającego blokowanie funkcji sterujących przez personel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01E4EC92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134BF911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Mar>
              <w:left w:w="25" w:type="dxa"/>
            </w:tcMar>
          </w:tcPr>
          <w:p w14:paraId="3B721804" w14:textId="6737D563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Diody sygnalizujące umieszczone na pilocie pokazujące stan naładowania baterii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4CCE583C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4A005B6D" w14:textId="77777777" w:rsidTr="003F609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Mar>
              <w:left w:w="25" w:type="dxa"/>
            </w:tcMar>
          </w:tcPr>
          <w:p w14:paraId="64022209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Funkcje podstawowe łóżka dostępne na panelu sterowniczym:</w:t>
            </w:r>
          </w:p>
          <w:p w14:paraId="40E0A2C3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regulacja wysokości</w:t>
            </w:r>
          </w:p>
          <w:p w14:paraId="04D0F779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regulacja segmentu oparcia pleców</w:t>
            </w:r>
          </w:p>
          <w:p w14:paraId="5FB28E42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regulacja segmentu uda</w:t>
            </w:r>
          </w:p>
          <w:p w14:paraId="600867BF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 xml:space="preserve">Funkcje specjalne dostępne na panelu sterowniczym: </w:t>
            </w:r>
          </w:p>
          <w:p w14:paraId="3D80E833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 xml:space="preserve">- funkcja </w:t>
            </w:r>
            <w:proofErr w:type="spellStart"/>
            <w:r w:rsidRPr="00E46D81">
              <w:rPr>
                <w:sz w:val="22"/>
                <w:szCs w:val="22"/>
              </w:rPr>
              <w:t>autokontur</w:t>
            </w:r>
            <w:proofErr w:type="spellEnd"/>
            <w:r w:rsidRPr="00E46D81">
              <w:rPr>
                <w:sz w:val="22"/>
                <w:szCs w:val="22"/>
              </w:rPr>
              <w:t xml:space="preserve">, jednoczesna regulacja segmentów oparcia pleców i ud uzyskiwana przy pomocy jednego przycisku </w:t>
            </w:r>
          </w:p>
          <w:p w14:paraId="1558AFE4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 xml:space="preserve">- regulacja przechyłów wzdłużnych do pozycji </w:t>
            </w:r>
            <w:proofErr w:type="spellStart"/>
            <w:r w:rsidRPr="00E46D81">
              <w:rPr>
                <w:sz w:val="22"/>
                <w:szCs w:val="22"/>
              </w:rPr>
              <w:t>Trendelenburga</w:t>
            </w:r>
            <w:proofErr w:type="spellEnd"/>
            <w:r w:rsidRPr="00E46D81">
              <w:rPr>
                <w:sz w:val="22"/>
                <w:szCs w:val="22"/>
              </w:rPr>
              <w:t xml:space="preserve"> i anty-</w:t>
            </w:r>
            <w:proofErr w:type="spellStart"/>
            <w:r w:rsidRPr="00E46D81">
              <w:rPr>
                <w:sz w:val="22"/>
                <w:szCs w:val="22"/>
              </w:rPr>
              <w:t>Trendelenburga</w:t>
            </w:r>
            <w:proofErr w:type="spellEnd"/>
          </w:p>
          <w:p w14:paraId="06607C9F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lastRenderedPageBreak/>
              <w:t>- funkcja krzesła kardiologicznego realizowana przy pomocy jednego przycisku</w:t>
            </w:r>
          </w:p>
          <w:p w14:paraId="3E999B7B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pozycja Fowlera realizowana przy pomocy jednego przycisku</w:t>
            </w:r>
          </w:p>
          <w:p w14:paraId="25EE8E9C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ustawienie łóżka w pozycji do badań realizowana przy pomocy jednego przycisku</w:t>
            </w:r>
          </w:p>
          <w:p w14:paraId="4BE1B0BE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funkcja wspomagająca pacjenta przy siadaniu i wstawaniu z łóżka, która dobiera parametry wysokości leża oraz nachylenia oparcia pleców, najbardziej dogodne dla pacjenta, realizowana przy pomocy jednego przycisku</w:t>
            </w:r>
          </w:p>
          <w:p w14:paraId="2C463A19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pozycja „0” realizowana przy pomocy jednego przycisku</w:t>
            </w:r>
          </w:p>
          <w:p w14:paraId="1D2F9917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funkcja elektryczny CPR realizowana przy pomocy jednego przycisku</w:t>
            </w:r>
          </w:p>
          <w:p w14:paraId="4610D030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funkcja oświetlenia nocnego- lampka podświetlająca podłogę łóżka</w:t>
            </w:r>
          </w:p>
          <w:p w14:paraId="393748D0" w14:textId="0E0F8A32" w:rsidR="00E46D81" w:rsidRPr="00E46D81" w:rsidRDefault="00E46D81" w:rsidP="00E46D81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przyciski start i stop umożliwiające włączanie lub wyłączanie możliwości sterowania łóżkiem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309C2070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E46D81" w:rsidRPr="00E46D81" w:rsidRDefault="00E46D81" w:rsidP="00E46D8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5D9139EE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Mar>
              <w:left w:w="25" w:type="dxa"/>
            </w:tcMar>
          </w:tcPr>
          <w:p w14:paraId="5209843F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Diody sygnalizujące na panelu sterowniczym pokazujące:</w:t>
            </w:r>
          </w:p>
          <w:p w14:paraId="52233C41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- stan naładowania baterii</w:t>
            </w:r>
          </w:p>
          <w:p w14:paraId="0AC3B066" w14:textId="2CCB5B83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podłączenie do sieci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E46D81" w:rsidRPr="00E46D81" w:rsidRDefault="00E46D81" w:rsidP="00E46D8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67B2A683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E46D81" w:rsidRPr="0033266C" w:rsidRDefault="00E46D81" w:rsidP="00E46D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Mar>
              <w:left w:w="25" w:type="dxa"/>
            </w:tcMar>
          </w:tcPr>
          <w:p w14:paraId="665AAE57" w14:textId="10827886" w:rsidR="00E46D81" w:rsidRPr="00E46D81" w:rsidRDefault="00E46D81" w:rsidP="00E46D8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Wysokość minimalna leża mierzona od podłoża do górnej płaszczyzny segmentów leża bez materaca maks. 360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21448" w14:textId="7D759E9B" w:rsidR="00E46D81" w:rsidRPr="00E46D81" w:rsidRDefault="00E46D81" w:rsidP="00E46D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Tak, PODAĆ</w:t>
            </w:r>
          </w:p>
          <w:p w14:paraId="6E83A934" w14:textId="57F8237A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E46D81" w:rsidRPr="00E46D81" w:rsidRDefault="00E46D81" w:rsidP="00E46D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46D81" w:rsidRPr="00ED475E" w14:paraId="074FED27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E46D81" w:rsidRPr="0033266C" w:rsidRDefault="00E46D81" w:rsidP="00E46D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Mar>
              <w:left w:w="25" w:type="dxa"/>
            </w:tcMar>
          </w:tcPr>
          <w:p w14:paraId="72A50B21" w14:textId="78566E8A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Wysokość maksymalna leża mierzona od podłoża do górnej płaszczyzny segmentów leża bez materaca min. 800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4025D274" w:rsidR="00E46D81" w:rsidRPr="00E46D81" w:rsidRDefault="00E46D81" w:rsidP="00E46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23495345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Mar>
              <w:left w:w="25" w:type="dxa"/>
            </w:tcMar>
          </w:tcPr>
          <w:p w14:paraId="38CDFB8B" w14:textId="26DB9760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Regulacja elektryczna kąta nachylenia segmentu oparcia pleców w stosunku do poziomu ramy leża w zakresie do min. 70°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08414970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49F6432E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Mar>
              <w:left w:w="25" w:type="dxa"/>
            </w:tcMar>
          </w:tcPr>
          <w:p w14:paraId="25A3E754" w14:textId="514AFF70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Autoregresja oparcia pleców min. 110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69E81D23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29BAC806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Mar>
              <w:left w:w="25" w:type="dxa"/>
            </w:tcMar>
          </w:tcPr>
          <w:p w14:paraId="3FDA824E" w14:textId="4536430E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Regulacja elektryczna kąta nachylenia segmentu ud w stosunku do poziomu ramy leża min. 44°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BB44A47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552FABC6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Mar>
              <w:left w:w="25" w:type="dxa"/>
            </w:tcMar>
          </w:tcPr>
          <w:p w14:paraId="57A25E9B" w14:textId="4DB741FB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Regulacja segmentem podudzia przy pomocy listwy zębatej, zapadkowej w zakresie min. 20°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661CFA1A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E46D81" w:rsidRPr="00E46D81" w:rsidRDefault="00E46D81" w:rsidP="00E46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219251B5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tcMar>
              <w:left w:w="25" w:type="dxa"/>
            </w:tcMar>
          </w:tcPr>
          <w:p w14:paraId="48A9CD7E" w14:textId="0A6B287B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Regulacja elektryczna pozycji 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Trendelenburga</w:t>
            </w:r>
            <w:proofErr w:type="spellEnd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 i anty-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Trendelenburga</w:t>
            </w:r>
            <w:proofErr w:type="spellEnd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 w zakresie min. 14° obustronnie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08F5545A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70B10153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tcMar>
              <w:left w:w="25" w:type="dxa"/>
            </w:tcMar>
          </w:tcPr>
          <w:p w14:paraId="32CA4664" w14:textId="4BFCB88C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Wyjmowane szczyty lakierowane z wypełnieniem płytą HPL. Szczyty szybko i łatwo  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demontowalne</w:t>
            </w:r>
            <w:proofErr w:type="spellEnd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 do reanimacji bez konieczności użycia narzędzi oraz konieczności zwalniania blokad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10BF8BC0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0D39B7A8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3EA11219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827" w:type="dxa"/>
            <w:tcMar>
              <w:left w:w="25" w:type="dxa"/>
            </w:tcMar>
          </w:tcPr>
          <w:p w14:paraId="303A37AD" w14:textId="39409FBD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Wbudowane zasilanie awaryjne (bateria) pozwalająca na wykonanie ruchów łóżka w przypadku przejazdu łóżkiem bądź zaniku zasilania sieciowego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685E80E0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792D4A17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44401C54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Mar>
              <w:left w:w="25" w:type="dxa"/>
            </w:tcMar>
          </w:tcPr>
          <w:p w14:paraId="432C3DBF" w14:textId="7F3CD712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Podstawa wyposażona w cztery koła o średnicy min. 125 mm. Każde koło posiadające blokadę jazdy i obrotu.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61C1FF42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23CB65ED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6A8B94C9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Mar>
              <w:left w:w="25" w:type="dxa"/>
            </w:tcMar>
          </w:tcPr>
          <w:p w14:paraId="619F8A46" w14:textId="5C13BD55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Dopuszczalne bezpieczne obciążenie min. 250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6A6A64C9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55B35E87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9103AF" w14:textId="07D7CDCC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7" w:type="dxa"/>
            <w:tcMar>
              <w:left w:w="25" w:type="dxa"/>
            </w:tcMar>
          </w:tcPr>
          <w:p w14:paraId="6B47126F" w14:textId="7C534004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Zasilanie elektryczne 220-240V; 60 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/ 50 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B1F91" w14:textId="0EA95CBF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6BF3C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04B12196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BD0D5" w14:textId="7CFEB85D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827" w:type="dxa"/>
            <w:tcMar>
              <w:left w:w="25" w:type="dxa"/>
            </w:tcMar>
          </w:tcPr>
          <w:p w14:paraId="20CBC700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 xml:space="preserve">Poręcze boczne stalowe, lakierowane, jednoczęściowe składane wzdłuż leża poniżej poziomu materaca, nie wystające poza obrys zewnętrzny łóżka. </w:t>
            </w:r>
          </w:p>
          <w:p w14:paraId="614741F6" w14:textId="449E140E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Poręcze zbudowane z min. trzech poprzeczek poziomych oraz łączników pionowych i zabezpieczające min. 75% długości leża.  Funkcja łatwego szybkiego, składania przy użyciu tylko jednej ręki – nie dopuszcza się poręczy składanych na ramę leża ani poręczy zsuwanych w dół. Poręcze boczne spełniające normę EN-60601-2-52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BA5842" w14:textId="1257CA2E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D87FF1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4A9D1C83" w14:textId="77777777" w:rsidTr="00002CC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EAAD" w14:textId="52F3BCE6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7" w:type="dxa"/>
            <w:tcMar>
              <w:left w:w="25" w:type="dxa"/>
            </w:tcMar>
          </w:tcPr>
          <w:p w14:paraId="7F743ABE" w14:textId="77777777" w:rsidR="00E46D81" w:rsidRPr="00E46D81" w:rsidRDefault="00E46D81" w:rsidP="00E46D81">
            <w:pPr>
              <w:tabs>
                <w:tab w:val="left" w:pos="5670"/>
              </w:tabs>
              <w:ind w:right="71"/>
              <w:jc w:val="both"/>
              <w:rPr>
                <w:sz w:val="22"/>
                <w:szCs w:val="22"/>
              </w:rPr>
            </w:pPr>
            <w:r w:rsidRPr="00E46D81">
              <w:rPr>
                <w:sz w:val="22"/>
                <w:szCs w:val="22"/>
              </w:rPr>
              <w:t>Wyposażenie:</w:t>
            </w:r>
          </w:p>
          <w:p w14:paraId="144ECAB6" w14:textId="28FE8D2D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wieszak kroplówki z 4 haczykami z możliwością regulacji wysokości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3761E" w14:textId="37C39725" w:rsidR="00E46D81" w:rsidRPr="00E46D81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973A1C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10DCCAA3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E7B7A7" w14:textId="6BA299CB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41263294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Materac przeciwodleżynowy pasywny na łóżko o następujących cechach </w:t>
            </w:r>
          </w:p>
          <w:p w14:paraId="716F337A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(po 1 sztuce na łóżko):</w:t>
            </w:r>
          </w:p>
          <w:p w14:paraId="5216B5BF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Wymiar dostosowany do wymiarów leża</w:t>
            </w:r>
          </w:p>
          <w:p w14:paraId="4C4745EA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Dostosowany dla pacjentów o wadze do min. 180 kg</w:t>
            </w:r>
          </w:p>
          <w:p w14:paraId="65520091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Wkład – pianka</w:t>
            </w:r>
          </w:p>
          <w:p w14:paraId="15EC9D5C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Pianka przeciwodleżynowa typu „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gofer</w:t>
            </w:r>
            <w:proofErr w:type="spellEnd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” o gęstości co najmniej 35 kg/m3</w:t>
            </w:r>
          </w:p>
          <w:p w14:paraId="315D8E5E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Bezfreonowa</w:t>
            </w:r>
            <w:proofErr w:type="spellEnd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, nietoksyczna – nie zawierająca 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dimetylofumaranu</w:t>
            </w:r>
            <w:proofErr w:type="spellEnd"/>
          </w:p>
          <w:p w14:paraId="6D2B6B9C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Wykonana z materiałów antyalergicznych,</w:t>
            </w:r>
          </w:p>
          <w:p w14:paraId="35CC3A1B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Pokrowiec materaca – składający się z 2 warstw: dzianiny wykonanej w 100% z bielonego poliestru oraz warstwy poliuretanu – gęstość materiału 150 +/-5% g/m2</w:t>
            </w:r>
          </w:p>
          <w:p w14:paraId="76DDF027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Wodoszczelny, nieprzepuszczalny dla zabrudzeń i zanieczyszczeń ciekłych (wydaliny, wydzieliny)</w:t>
            </w:r>
          </w:p>
          <w:p w14:paraId="3B52F9E9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Oddychający , paroprzepuszczalny, przepuszczający powietrze</w:t>
            </w:r>
          </w:p>
          <w:p w14:paraId="794A2F4A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- Przepuszczalność powietrza nie gorsza niż 1000g/m2/24h </w:t>
            </w:r>
          </w:p>
          <w:p w14:paraId="2E052D4F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Pokrowiec rozpinany zabezpieczony przed przenikaniem zanieczyszczeń listwą.</w:t>
            </w:r>
          </w:p>
          <w:p w14:paraId="17A7FA41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Materiał pokryty powłoką  o właściwościach antybakteryjnych  i przeciwgrzybicznych – odporny na przenikani mikroorganizmów</w:t>
            </w:r>
          </w:p>
          <w:p w14:paraId="22385F30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Odporny na wszystkie środki dezynfekcyjne nie zawierające chloru</w:t>
            </w:r>
          </w:p>
          <w:p w14:paraId="67A88A87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Pranie w temp. do 95°C</w:t>
            </w:r>
          </w:p>
          <w:p w14:paraId="47D751EE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Odporny na dezynfekcję termiczną , parową w 105°C i prasowanie do 110°C</w:t>
            </w:r>
          </w:p>
          <w:p w14:paraId="2A6EFF17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- Pozytywne badanie na niepalność materiału </w:t>
            </w:r>
          </w:p>
          <w:p w14:paraId="7F3CD0D8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- Certyfikat </w:t>
            </w:r>
            <w:proofErr w:type="spellStart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Oeko</w:t>
            </w:r>
            <w:proofErr w:type="spellEnd"/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-Tex Standard 100 </w:t>
            </w:r>
          </w:p>
          <w:p w14:paraId="5B24F736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 xml:space="preserve">- Raport z badań wyznaczający odporność pokrowca materaca na przenikanie bakterii na mokro - wydane przez uprawiony podmiot </w:t>
            </w:r>
          </w:p>
          <w:p w14:paraId="342CBF7D" w14:textId="77777777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Świadectwo jakości zdrowotnej PZH</w:t>
            </w:r>
          </w:p>
          <w:p w14:paraId="7B7D6372" w14:textId="33BAF554" w:rsidR="00E46D81" w:rsidRPr="00E46D81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D81">
              <w:rPr>
                <w:rFonts w:ascii="Times New Roman" w:hAnsi="Times New Roman" w:cs="Times New Roman"/>
                <w:sz w:val="22"/>
                <w:szCs w:val="22"/>
              </w:rPr>
              <w:t>- Deklaracja zgodności 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5D0E31" w14:textId="186C0D4A" w:rsidR="00E46D81" w:rsidRPr="00E46D81" w:rsidRDefault="00E46D81" w:rsidP="00E46D81">
            <w:pPr>
              <w:shd w:val="clear" w:color="auto" w:fill="FFFFFF"/>
              <w:tabs>
                <w:tab w:val="left" w:pos="119"/>
              </w:tabs>
              <w:jc w:val="center"/>
              <w:rPr>
                <w:color w:val="000000"/>
                <w:sz w:val="22"/>
                <w:szCs w:val="22"/>
              </w:rPr>
            </w:pPr>
            <w:r w:rsidRPr="00E46D81">
              <w:rPr>
                <w:color w:val="000000"/>
                <w:sz w:val="22"/>
                <w:szCs w:val="22"/>
              </w:rPr>
              <w:lastRenderedPageBreak/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F6385B" w14:textId="77777777" w:rsidR="00E46D81" w:rsidRPr="00E46D81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7F74C589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C22916" w14:textId="21BC9FFE" w:rsidR="00E46D81" w:rsidRPr="0033266C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AF1518" w14:textId="53BE5A14" w:rsidR="00E46D81" w:rsidRPr="0033266C" w:rsidRDefault="00E46D81" w:rsidP="00E46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Sprzęt fabrycznie nowy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C92D55" w14:textId="0D812521" w:rsidR="00E46D81" w:rsidRPr="00414D58" w:rsidRDefault="00E46D81" w:rsidP="00E46D81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CFA21" w14:textId="77777777" w:rsidR="00E46D81" w:rsidRPr="00E04077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6D81" w:rsidRPr="00ED475E" w14:paraId="37787C65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64BD88C8" w:rsidR="00E46D81" w:rsidRPr="00E04077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6EFF90B8" w:rsidR="00E46D81" w:rsidRPr="00E04077" w:rsidRDefault="00E46D81" w:rsidP="00E46D81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Okres gwarancji minimum </w:t>
            </w:r>
            <w:r>
              <w:rPr>
                <w:color w:val="000000"/>
                <w:sz w:val="22"/>
                <w:szCs w:val="22"/>
              </w:rPr>
              <w:t xml:space="preserve">24 miesiące </w:t>
            </w:r>
            <w:r w:rsidRPr="00E04077">
              <w:rPr>
                <w:color w:val="000000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1990CF27" w:rsidR="00E46D81" w:rsidRPr="00E04077" w:rsidRDefault="00E46D81" w:rsidP="00E46D8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TAK </w:t>
            </w:r>
            <w:r>
              <w:rPr>
                <w:b/>
                <w:bCs/>
                <w:color w:val="000000"/>
                <w:sz w:val="22"/>
                <w:szCs w:val="22"/>
              </w:rPr>
              <w:t>24 miesiące</w:t>
            </w: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 gwarancji</w:t>
            </w:r>
          </w:p>
          <w:p w14:paraId="4F0732E1" w14:textId="77777777" w:rsidR="00E46D81" w:rsidRPr="00E04077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E46D81" w:rsidRPr="00E04077" w:rsidRDefault="00E46D81" w:rsidP="00E46D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5A09F819" w:rsidR="00E46D81" w:rsidRPr="00E04077" w:rsidRDefault="00E46D81" w:rsidP="00E46D8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iCs/>
                <w:color w:val="FF0000"/>
                <w:sz w:val="22"/>
                <w:szCs w:val="22"/>
              </w:rPr>
              <w:t>rium oceny ofert opisanym pkt.35</w:t>
            </w:r>
            <w:r w:rsidRPr="00E04077">
              <w:rPr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</w:tr>
      <w:tr w:rsidR="00E46D81" w:rsidRPr="00ED475E" w14:paraId="42B5693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578FB814" w:rsidR="00E46D81" w:rsidRPr="00E04077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767C887B" w:rsidR="00E46D81" w:rsidRPr="00E04077" w:rsidRDefault="00E46D81" w:rsidP="00E46D81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E46D81" w:rsidRPr="00E04077" w:rsidRDefault="00E46D81" w:rsidP="00E46D8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E46D81" w:rsidRPr="00E04077" w:rsidRDefault="00E46D81" w:rsidP="00E46D81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E46D81" w:rsidRPr="00ED475E" w14:paraId="6A7D7A3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6CD4E92F" w:rsidR="00E46D81" w:rsidRPr="00E04077" w:rsidRDefault="00E46D81" w:rsidP="00E46D8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E46D81" w:rsidRPr="00E04077" w:rsidRDefault="00E46D81" w:rsidP="00E46D81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E46D81" w:rsidRPr="00E04077" w:rsidRDefault="00E46D81" w:rsidP="00E46D8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E46D81" w:rsidRPr="00E04077" w:rsidRDefault="00E46D81" w:rsidP="00E46D81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p w14:paraId="76739F20" w14:textId="44D45563" w:rsidR="00334C7D" w:rsidRDefault="0070503E" w:rsidP="00334C7D">
      <w:pPr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lastRenderedPageBreak/>
        <w:t xml:space="preserve">Łóżko dziecięce – 1 </w:t>
      </w:r>
      <w:proofErr w:type="spellStart"/>
      <w:r>
        <w:rPr>
          <w:b/>
          <w:kern w:val="2"/>
          <w:sz w:val="22"/>
          <w:szCs w:val="22"/>
          <w:u w:val="single"/>
        </w:rPr>
        <w:t>szt</w:t>
      </w:r>
      <w:proofErr w:type="spellEnd"/>
    </w:p>
    <w:p w14:paraId="4A59FC39" w14:textId="77777777" w:rsidR="0070503E" w:rsidRPr="00ED475E" w:rsidRDefault="0070503E" w:rsidP="00334C7D">
      <w:pPr>
        <w:jc w:val="center"/>
        <w:rPr>
          <w:sz w:val="22"/>
          <w:szCs w:val="22"/>
        </w:rPr>
      </w:pPr>
    </w:p>
    <w:p w14:paraId="4CAC7DE5" w14:textId="77777777" w:rsidR="00334C7D" w:rsidRPr="007340EB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06689FE" w14:textId="77777777" w:rsidR="00334C7D" w:rsidRPr="007340EB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48C899E8" w14:textId="77777777" w:rsidR="00334C7D" w:rsidRPr="007340EB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52C541CE" w14:textId="77777777" w:rsidR="00334C7D" w:rsidRDefault="00334C7D" w:rsidP="00334C7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47A6495" w14:textId="77777777" w:rsidR="00334C7D" w:rsidRPr="00ED475E" w:rsidRDefault="00334C7D" w:rsidP="00334C7D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334C7D" w:rsidRPr="00EB0899" w14:paraId="04080C1F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71A5C9" w14:textId="77777777" w:rsidR="00334C7D" w:rsidRPr="00EB0899" w:rsidRDefault="00334C7D" w:rsidP="00E747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1DB06" w14:textId="77777777" w:rsidR="00334C7D" w:rsidRPr="00EB0899" w:rsidRDefault="00334C7D" w:rsidP="00E74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6C4832" w14:textId="77777777" w:rsidR="00334C7D" w:rsidRPr="00EB0899" w:rsidRDefault="00334C7D" w:rsidP="00E747E8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4A1AB042" w14:textId="77777777" w:rsidR="00334C7D" w:rsidRPr="00EB0899" w:rsidRDefault="00334C7D" w:rsidP="00E74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E8A4D2" w14:textId="77777777" w:rsidR="00334C7D" w:rsidRPr="00EB0899" w:rsidRDefault="00334C7D" w:rsidP="00E74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EB0899" w:rsidRPr="00EB0899" w14:paraId="20E26DDC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3C5B03E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2071018" w14:textId="359CACC0" w:rsidR="00EB0899" w:rsidRPr="00EB0899" w:rsidRDefault="00EB0899" w:rsidP="00EB0899">
            <w:pPr>
              <w:jc w:val="both"/>
              <w:rPr>
                <w:color w:val="000000"/>
                <w:sz w:val="22"/>
                <w:szCs w:val="22"/>
              </w:rPr>
            </w:pPr>
            <w:r w:rsidRPr="00EB0899">
              <w:rPr>
                <w:sz w:val="22"/>
                <w:szCs w:val="22"/>
              </w:rPr>
              <w:t>Konstrukcja łóżka wykonana ze stali węglowej lakierowanej proszkowo, odporna na uszkodzenia mechaniczne, chemiczne oraz promieniowanie UV. Kolor lakieru do wyboru przez użytkownika.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4012CD4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219F21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2852E083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9D6598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64F3570" w14:textId="569C22DB" w:rsidR="00EB0899" w:rsidRPr="00EB0899" w:rsidRDefault="00EB0899" w:rsidP="00EB0899">
            <w:pPr>
              <w:jc w:val="both"/>
              <w:rPr>
                <w:color w:val="000000"/>
                <w:sz w:val="22"/>
                <w:szCs w:val="22"/>
              </w:rPr>
            </w:pPr>
            <w:r w:rsidRPr="00EB0899">
              <w:rPr>
                <w:sz w:val="22"/>
                <w:szCs w:val="22"/>
              </w:rPr>
              <w:t>Łóżko z możliwością lakierowania w dwóch kolorach wybranych elementów.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7C1CC85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D00B6B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292863FF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7BD6DD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FEE8486" w14:textId="3EF214FC" w:rsidR="00EB0899" w:rsidRPr="00EB0899" w:rsidRDefault="00EB0899" w:rsidP="00EB0899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Łóżko składające się z leża z poręczami, podstawy łóżka połączonych z boku kolumnami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C5ED0E9" w14:textId="77777777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B0899">
              <w:rPr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815862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26DFCEC3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90F08D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D247A44" w14:textId="681BD0D3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Szerokość całkowita: 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EB0899">
                <w:rPr>
                  <w:rFonts w:ascii="Times New Roman" w:hAnsi="Times New Roman" w:cs="Times New Roman"/>
                  <w:sz w:val="22"/>
                  <w:szCs w:val="22"/>
                </w:rPr>
                <w:t>750 mm</w:t>
              </w:r>
            </w:smartTag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B089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B0899">
                <w:rPr>
                  <w:rFonts w:ascii="Times New Roman" w:hAnsi="Times New Roman" w:cs="Times New Roman"/>
                  <w:sz w:val="22"/>
                  <w:szCs w:val="22"/>
                </w:rPr>
                <w:t>20 mm</w:t>
              </w:r>
            </w:smartTag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BA03E5" w14:textId="0FF8DAAD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6341393" w14:textId="77777777" w:rsidR="00EB0899" w:rsidRPr="00EB0899" w:rsidRDefault="00EB0899" w:rsidP="00EB0899">
            <w:pPr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247A9B6A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0BD8F1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88E880B" w14:textId="0E272139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Długość całkowita:  1500 mm (</w:t>
            </w:r>
            <w:r w:rsidRPr="00EB089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± </w:t>
            </w: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50 mm 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5D673" w14:textId="1B7EBF9D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E00EC6C" w14:textId="77777777" w:rsidR="00EB0899" w:rsidRPr="00EB0899" w:rsidRDefault="00EB0899" w:rsidP="00EB0899">
            <w:pPr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1D86EBB3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A9037C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C60A5C8" w14:textId="0E3230C5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Wysokość całkowita: 1320 mm  (</w:t>
            </w:r>
            <w:r w:rsidRPr="00EB089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± </w:t>
            </w: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50 mm 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2C4BEA1" w14:textId="04DC4034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D1D937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17261184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0CFEE7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05DBCD4" w14:textId="3685BDB9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Wysokość leża: regulowana w zakresie min. od 650 do 900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21F08C" w14:textId="57AEA84F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161B67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4F4258A9" w14:textId="77777777" w:rsidTr="00B84A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7AB94A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1231889" w14:textId="43CC38F9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Możliwość manualnej regulacji leża do pozycji </w:t>
            </w:r>
            <w:proofErr w:type="spellStart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Trendelenburga</w:t>
            </w:r>
            <w:proofErr w:type="spellEnd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 min. 8</w:t>
            </w:r>
            <w:r w:rsidRPr="00EB08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 oraz anty-</w:t>
            </w:r>
            <w:proofErr w:type="spellStart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Trendelenburga</w:t>
            </w:r>
            <w:proofErr w:type="spellEnd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 min. 8</w:t>
            </w:r>
            <w:r w:rsidRPr="00EB08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4F35F" w14:textId="5584C0A1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  <w:r w:rsidRPr="00EB089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595C9B" w14:textId="77777777" w:rsidR="00EB0899" w:rsidRPr="00EB0899" w:rsidRDefault="00EB0899" w:rsidP="00EB0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4958D007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5027A2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10D3C56" w14:textId="0CB28F56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Leże łóżeczka o wymiarach min. 1250 x 600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0517B" w14:textId="2694A329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2DC44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32709D68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8981A3" w14:textId="3D8478A5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83F1750" w14:textId="393198C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Łóżeczko wyposażone w opuszczane barierki boczne. mechanizmem nożnym – po jednym pedale zwalniającym z obu stron łóżeczka – możliwość ustawiania poręczy w sposób płynny lub w min 3 pozycjach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E54BF" w14:textId="2F442AB8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B5E074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5D4BB259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C48AA3" w14:textId="1E151F45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D075AD0" w14:textId="3EBEEF86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Poręcze boczne dodatkowo wyposażone we wstawki ozdobne z płyty HPL (możliwość wyboru koloru płyty oraz wzoru frezowanego) o wymiarach wys. 750 mm x szer. 210 mm (+/-20 mm).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33E855" w14:textId="6527B1FA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64C7A4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5A79D074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4318A4" w14:textId="2B5D5EED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0152E42" w14:textId="3DF7AA5E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Każda z poręczy bocznych po opuszczeniu zapewnia dostęp do leżącego dziecka z trzech stron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9C7C5B" w14:textId="3B06199B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5B9BEE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117EDF36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7930D9" w14:textId="380F812A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B53B4E5" w14:textId="614FA4F3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Leże dwusegmentowe – wypełnienie panelami z płyty HPL, mocowanymi na stałe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4F9AA5" w14:textId="7411155D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EC8388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6810B36A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59A799" w14:textId="45DB04A5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77F76B1" w14:textId="4777DF16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Oparcie pleców realizowane mechanizmem zapadkowym, nachylenie oparcia pleców od 0 do 60˚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F94388" w14:textId="3EE3BB8E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A0B371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5B3BE237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0EA8F7" w14:textId="7E4E065A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A74BBB0" w14:textId="5CB61C8B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Łóżko wyposażone w 4 koła  o średnicy min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B0899">
                <w:rPr>
                  <w:rFonts w:ascii="Times New Roman" w:hAnsi="Times New Roman" w:cs="Times New Roman"/>
                  <w:sz w:val="22"/>
                  <w:szCs w:val="22"/>
                </w:rPr>
                <w:t>100 mm</w:t>
              </w:r>
            </w:smartTag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 z czego 2 mają  posiadać blokadę jazdy i obrotu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510C01" w14:textId="419F1A77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466920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36E8A284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623FE8" w14:textId="1256B7CA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B3A7EA7" w14:textId="5171DA42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Podstawa łóżeczka wyposażona w tworzywową osłonę z możliwością wyboru koloru – min. biały i szary. Osłona posiadająca miejsce na rzeczy pacjenta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197833" w14:textId="2A4B3B61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252AD3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5B958197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AF6ED5" w14:textId="23D5750F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63BA2CC" w14:textId="17CF070C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Łóżko zaopatrzone w 4 krążki odbojowe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E10F2D" w14:textId="2331C797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100B7D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17BE20B4" w14:textId="77777777" w:rsidTr="00B84A40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996D21" w14:textId="4EF88E86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5FC3459" w14:textId="7C4E0E81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Łóżko wyposażone w  wieszak kroplówki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711E5C" w14:textId="47C2AD0B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A69C11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0CD73644" w14:textId="77777777" w:rsidTr="00EB0899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F95BC6" w14:textId="30808EDC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tcMar>
              <w:left w:w="25" w:type="dxa"/>
            </w:tcMar>
          </w:tcPr>
          <w:p w14:paraId="0D689829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Wyposażenie:</w:t>
            </w:r>
          </w:p>
          <w:p w14:paraId="00A21F0F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1. materac na łóżeczko o następujących cechach:</w:t>
            </w:r>
          </w:p>
          <w:p w14:paraId="668E44D5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wymiar dostosowany do wymiarów leża</w:t>
            </w:r>
          </w:p>
          <w:p w14:paraId="7AF39D08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Wkład – pianka</w:t>
            </w:r>
          </w:p>
          <w:p w14:paraId="6EDC38A9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Pianka nacinana typu „</w:t>
            </w:r>
            <w:proofErr w:type="spellStart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gofer</w:t>
            </w:r>
            <w:proofErr w:type="spellEnd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” o gęstości 25 kg/m3</w:t>
            </w:r>
          </w:p>
          <w:p w14:paraId="117695DF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Bezfreonowa</w:t>
            </w:r>
            <w:proofErr w:type="spellEnd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, nietoksyczna – nie zawierająca </w:t>
            </w:r>
            <w:proofErr w:type="spellStart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dimetylofumaranu</w:t>
            </w:r>
            <w:proofErr w:type="spellEnd"/>
          </w:p>
          <w:p w14:paraId="0D6043D6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- Wykonana z materiałów antyalergicznych, </w:t>
            </w:r>
          </w:p>
          <w:p w14:paraId="41172895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Pokrowiec materaca – składający się z 2 warstw: dzianiny wykonanej w 100% z bielonego poliestru oraz warstwy poliuretanu – gęstość materiału 150 +/-5% g/m2</w:t>
            </w:r>
          </w:p>
          <w:p w14:paraId="307CACAE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Wodoszczelny, nieprzepuszczalny dla zabrudzeń i zanieczyszczeń ciekłych (wydaliny, wydzieliny)</w:t>
            </w:r>
          </w:p>
          <w:p w14:paraId="39F94CCD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Oddychający , paroprzepuszczalny, przepuszczający powietrze</w:t>
            </w:r>
          </w:p>
          <w:p w14:paraId="2C043A27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Przepuszczalność powietrza nie gorsza niż 1000g/m2/24h w temperaturze 38°C</w:t>
            </w:r>
          </w:p>
          <w:p w14:paraId="3937B04D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Pokrowiec rozpinany zabezpieczony przed przenikaniem zanieczyszczeń listwą.</w:t>
            </w:r>
          </w:p>
          <w:p w14:paraId="2873546A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- Materiał pokryty powłoką  o właściwościach antybakteryjnych  i przeciwgrzybicznych. </w:t>
            </w:r>
          </w:p>
          <w:p w14:paraId="6B7A2333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Odporny na wszystkie środki dezynfekcyjne nie zawierające chloru</w:t>
            </w:r>
          </w:p>
          <w:p w14:paraId="47A53A50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Pranie w temp. Do 95°C</w:t>
            </w:r>
          </w:p>
          <w:p w14:paraId="28BAE05D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Odporny na dezynfekcję termiczną , parową w 105°C. I prasowanie do 110°C</w:t>
            </w:r>
          </w:p>
          <w:p w14:paraId="243E0656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Pozytywne badanie na niepalność materiału – dołączyć do oferty</w:t>
            </w:r>
          </w:p>
          <w:p w14:paraId="7A85CDB5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 xml:space="preserve">- Certyfikat </w:t>
            </w:r>
            <w:proofErr w:type="spellStart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Oeko</w:t>
            </w:r>
            <w:proofErr w:type="spellEnd"/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-Tex Standard 100 – dołączyć do oferty</w:t>
            </w:r>
          </w:p>
          <w:p w14:paraId="7A3188FE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- raport z badania wyznaczania odporności na przenikanie bakterii na mokro</w:t>
            </w:r>
          </w:p>
          <w:p w14:paraId="4042B896" w14:textId="59617C5F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deklaracja zgodności 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B01D7E" w14:textId="127559E3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686429" w14:textId="77777777" w:rsidR="00EB0899" w:rsidRPr="00EB0899" w:rsidRDefault="00EB0899" w:rsidP="00EB089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345D0D98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D91AD" w14:textId="36C2DF36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B08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A5018" w14:textId="77777777" w:rsidR="00EB0899" w:rsidRPr="00EB0899" w:rsidRDefault="00EB0899" w:rsidP="00EB08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0899">
              <w:rPr>
                <w:rFonts w:ascii="Times New Roman" w:hAnsi="Times New Roman" w:cs="Times New Roman"/>
                <w:sz w:val="22"/>
                <w:szCs w:val="22"/>
              </w:rPr>
              <w:t>Sprzęt fabrycznie nowy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F960A" w14:textId="77777777" w:rsidR="00EB0899" w:rsidRPr="00EB0899" w:rsidRDefault="00EB0899" w:rsidP="00EB0899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B0899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BBD813" w14:textId="77777777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899" w:rsidRPr="00EB0899" w14:paraId="23F38DE8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DF5F00" w14:textId="4C661B33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B08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4C7A96" w14:textId="77777777" w:rsidR="00EB0899" w:rsidRPr="00EB0899" w:rsidRDefault="00EB0899" w:rsidP="00EB0899">
            <w:pPr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07A26F" w14:textId="77777777" w:rsidR="00EB0899" w:rsidRPr="00EB0899" w:rsidRDefault="00EB0899" w:rsidP="00EB089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50EF6346" w14:textId="77777777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0AC0644D" w14:textId="77777777" w:rsidR="00EB0899" w:rsidRPr="00EB0899" w:rsidRDefault="00EB0899" w:rsidP="00EB08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1D498B8" w14:textId="77777777" w:rsidR="00EB0899" w:rsidRPr="00EB0899" w:rsidRDefault="00EB0899" w:rsidP="00EB08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899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EB0899" w:rsidRPr="00EB0899" w14:paraId="775E7B75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97C68F" w14:textId="02577E6C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B089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A94E84" w14:textId="77777777" w:rsidR="00EB0899" w:rsidRPr="00EB0899" w:rsidRDefault="00EB0899" w:rsidP="00EB0899">
            <w:pPr>
              <w:rPr>
                <w:color w:val="000000"/>
                <w:sz w:val="22"/>
                <w:szCs w:val="22"/>
              </w:rPr>
            </w:pPr>
            <w:r w:rsidRPr="00EB0899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B0899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ED60" w14:textId="77777777" w:rsidR="00EB0899" w:rsidRPr="00EB0899" w:rsidRDefault="00EB0899" w:rsidP="00EB089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7E06A64" w14:textId="77777777" w:rsidR="00EB0899" w:rsidRPr="00EB0899" w:rsidRDefault="00EB0899" w:rsidP="00EB089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EB0899" w:rsidRPr="00EB0899" w14:paraId="33A6AABB" w14:textId="77777777" w:rsidTr="00E747E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B31E87" w14:textId="314B8460" w:rsidR="00EB0899" w:rsidRPr="00EB0899" w:rsidRDefault="00EB0899" w:rsidP="00EB08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B089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A717F4" w14:textId="77777777" w:rsidR="00EB0899" w:rsidRPr="00EB0899" w:rsidRDefault="00EB0899" w:rsidP="00EB0899">
            <w:pPr>
              <w:rPr>
                <w:color w:val="auto"/>
                <w:sz w:val="22"/>
                <w:szCs w:val="22"/>
              </w:rPr>
            </w:pPr>
            <w:r w:rsidRPr="00EB0899">
              <w:rPr>
                <w:color w:val="auto"/>
                <w:sz w:val="22"/>
                <w:szCs w:val="22"/>
              </w:rPr>
              <w:t xml:space="preserve">Karta gwarancyjna </w:t>
            </w:r>
            <w:r w:rsidRPr="00EB0899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4ECFAB" w14:textId="77777777" w:rsidR="00EB0899" w:rsidRPr="00EB0899" w:rsidRDefault="00EB0899" w:rsidP="00EB089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89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381BFC4" w14:textId="77777777" w:rsidR="00EB0899" w:rsidRPr="00EB0899" w:rsidRDefault="00EB0899" w:rsidP="00EB089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BF08A53" w14:textId="77777777" w:rsidR="00334C7D" w:rsidRPr="00EB0899" w:rsidRDefault="00334C7D" w:rsidP="00334C7D">
      <w:pPr>
        <w:rPr>
          <w:b/>
          <w:color w:val="000000"/>
          <w:sz w:val="22"/>
          <w:szCs w:val="22"/>
        </w:rPr>
      </w:pPr>
    </w:p>
    <w:p w14:paraId="75F74314" w14:textId="77777777" w:rsidR="00334C7D" w:rsidRPr="00ED475E" w:rsidRDefault="00334C7D" w:rsidP="00334C7D">
      <w:pPr>
        <w:rPr>
          <w:sz w:val="22"/>
          <w:szCs w:val="22"/>
        </w:rPr>
      </w:pPr>
    </w:p>
    <w:p w14:paraId="29D5478F" w14:textId="77777777" w:rsidR="00334C7D" w:rsidRPr="00ED475E" w:rsidRDefault="00334C7D" w:rsidP="00334C7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6270500" w14:textId="77777777" w:rsidR="00334C7D" w:rsidRPr="00ED475E" w:rsidRDefault="00334C7D" w:rsidP="00334C7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51F7B8DA" w14:textId="77777777" w:rsidR="00334C7D" w:rsidRPr="00ED475E" w:rsidRDefault="00334C7D" w:rsidP="00334C7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DFA07CE" w14:textId="01F10A06" w:rsidR="00980E8F" w:rsidRDefault="00334C7D" w:rsidP="00172713">
      <w:pPr>
        <w:jc w:val="both"/>
        <w:rPr>
          <w:sz w:val="22"/>
          <w:szCs w:val="22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980E8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6502B0FE" w:rsidR="00002375" w:rsidRPr="00002375" w:rsidRDefault="00A7703C" w:rsidP="00941ADB">
    <w:pPr>
      <w:pStyle w:val="Akapitzlist"/>
      <w:tabs>
        <w:tab w:val="num" w:pos="0"/>
      </w:tabs>
      <w:ind w:left="0"/>
      <w:jc w:val="center"/>
      <w:rPr>
        <w:i/>
        <w:iCs/>
      </w:rPr>
    </w:pPr>
    <w:r w:rsidRPr="00941ADB">
      <w:rPr>
        <w:rFonts w:ascii="Times New Roman" w:hAnsi="Times New Roman"/>
        <w:i/>
        <w:iCs/>
        <w:sz w:val="20"/>
      </w:rPr>
      <w:t xml:space="preserve">Postepowanie dofinansowane w ramach realizacji zadania </w:t>
    </w:r>
    <w:r w:rsidR="000B1B4D" w:rsidRPr="00941ADB">
      <w:rPr>
        <w:rFonts w:ascii="Times New Roman" w:hAnsi="Times New Roman"/>
        <w:b/>
        <w:i/>
        <w:sz w:val="20"/>
      </w:rPr>
      <w:t xml:space="preserve">pn. </w:t>
    </w:r>
    <w:r w:rsidR="00941ADB" w:rsidRPr="00941ADB">
      <w:rPr>
        <w:rFonts w:ascii="Times New Roman" w:hAnsi="Times New Roman"/>
        <w:b/>
        <w:bCs/>
        <w:i/>
        <w:spacing w:val="-6"/>
        <w:sz w:val="20"/>
      </w:rPr>
      <w:t>Realizacja Programu Dostosowawczego w Wojewódzkim Szpitalu Zespolonym w Kielcach.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30429233">
    <w:abstractNumId w:val="0"/>
  </w:num>
  <w:num w:numId="2" w16cid:durableId="1907764787">
    <w:abstractNumId w:val="2"/>
  </w:num>
  <w:num w:numId="3" w16cid:durableId="6746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B1B4D"/>
    <w:rsid w:val="000B77ED"/>
    <w:rsid w:val="00130225"/>
    <w:rsid w:val="0013156B"/>
    <w:rsid w:val="0015688B"/>
    <w:rsid w:val="00172713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3266C"/>
    <w:rsid w:val="00334C7D"/>
    <w:rsid w:val="00382DC3"/>
    <w:rsid w:val="004063CB"/>
    <w:rsid w:val="00414D58"/>
    <w:rsid w:val="00462748"/>
    <w:rsid w:val="004D5AFF"/>
    <w:rsid w:val="00526468"/>
    <w:rsid w:val="0053541D"/>
    <w:rsid w:val="00585928"/>
    <w:rsid w:val="005F615D"/>
    <w:rsid w:val="006946BA"/>
    <w:rsid w:val="006B2C45"/>
    <w:rsid w:val="006C6CD3"/>
    <w:rsid w:val="006E427F"/>
    <w:rsid w:val="0070503E"/>
    <w:rsid w:val="00720FCA"/>
    <w:rsid w:val="007340EB"/>
    <w:rsid w:val="007F0DE3"/>
    <w:rsid w:val="00801C00"/>
    <w:rsid w:val="00821458"/>
    <w:rsid w:val="008439E7"/>
    <w:rsid w:val="00845975"/>
    <w:rsid w:val="00940DD2"/>
    <w:rsid w:val="009414B7"/>
    <w:rsid w:val="00941ADB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41CDA"/>
    <w:rsid w:val="00B70971"/>
    <w:rsid w:val="00B93AD3"/>
    <w:rsid w:val="00C74B30"/>
    <w:rsid w:val="00CA1BDC"/>
    <w:rsid w:val="00CB2FF8"/>
    <w:rsid w:val="00CD1658"/>
    <w:rsid w:val="00CF71B4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46D81"/>
    <w:rsid w:val="00E87F64"/>
    <w:rsid w:val="00EA59EA"/>
    <w:rsid w:val="00EB0899"/>
    <w:rsid w:val="00EC6FE4"/>
    <w:rsid w:val="00ED475E"/>
    <w:rsid w:val="00F140D6"/>
    <w:rsid w:val="00F30560"/>
    <w:rsid w:val="00F6269F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28">
    <w:name w:val="Font Style128"/>
    <w:rsid w:val="00E46D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7</cp:revision>
  <cp:lastPrinted>2023-03-06T10:06:00Z</cp:lastPrinted>
  <dcterms:created xsi:type="dcterms:W3CDTF">2023-09-25T08:24:00Z</dcterms:created>
  <dcterms:modified xsi:type="dcterms:W3CDTF">2023-10-05T08:25:00Z</dcterms:modified>
</cp:coreProperties>
</file>