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B1D55" w14:textId="77777777" w:rsidR="00F95351" w:rsidRDefault="00000000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5279852"/>
      <w:r>
        <w:rPr>
          <w:rFonts w:ascii="Times New Roman" w:hAnsi="Times New Roman" w:cs="Times New Roman"/>
          <w:b/>
          <w:bCs/>
          <w:sz w:val="22"/>
          <w:szCs w:val="22"/>
        </w:rPr>
        <w:t>EZ/79/2024/WS</w:t>
      </w:r>
    </w:p>
    <w:bookmarkEnd w:id="0"/>
    <w:p w14:paraId="5B414674" w14:textId="77777777" w:rsidR="00F95351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2.2 do SWZ</w:t>
      </w:r>
    </w:p>
    <w:p w14:paraId="7238C4A7" w14:textId="77777777" w:rsidR="00F95351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......... do Umowy</w:t>
      </w:r>
    </w:p>
    <w:p w14:paraId="06DD25D2" w14:textId="77777777" w:rsidR="00F95351" w:rsidRDefault="00F95351">
      <w:pPr>
        <w:jc w:val="right"/>
        <w:rPr>
          <w:rFonts w:hint="eastAsia"/>
          <w:b/>
          <w:bCs/>
          <w:sz w:val="22"/>
          <w:szCs w:val="22"/>
        </w:rPr>
      </w:pPr>
    </w:p>
    <w:p w14:paraId="6D00932C" w14:textId="77777777" w:rsidR="00F95351" w:rsidRDefault="00000000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ZESTAWIENIE PARAMETRÓW I WARUNKÓW TECHNICZNYCH </w:t>
      </w:r>
    </w:p>
    <w:p w14:paraId="4A1AED6E" w14:textId="77777777" w:rsidR="00F95351" w:rsidRDefault="00F95351">
      <w:pPr>
        <w:rPr>
          <w:rFonts w:hint="eastAsia"/>
          <w:b/>
          <w:bCs/>
          <w:sz w:val="22"/>
          <w:szCs w:val="22"/>
        </w:rPr>
      </w:pPr>
    </w:p>
    <w:p w14:paraId="061364EA" w14:textId="77777777" w:rsidR="00F95351" w:rsidRDefault="00000000">
      <w:pPr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Pakiet nr 2</w:t>
      </w:r>
    </w:p>
    <w:p w14:paraId="31131137" w14:textId="77777777" w:rsidR="00F95351" w:rsidRDefault="00F95351">
      <w:pPr>
        <w:jc w:val="center"/>
        <w:rPr>
          <w:rFonts w:hint="eastAsia"/>
          <w:b/>
          <w:bCs/>
          <w:sz w:val="22"/>
          <w:szCs w:val="22"/>
          <w:u w:val="single"/>
        </w:rPr>
      </w:pPr>
    </w:p>
    <w:p w14:paraId="43884B43" w14:textId="77777777" w:rsidR="00F9535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Pompy insulinowe dla dzieci  od 0 do 18  roku życia - pompy zintegrowane z systemem   ciągłego  monitorowania glikemii  (CGM) -  8 szt.</w:t>
      </w:r>
    </w:p>
    <w:p w14:paraId="5EBC32D6" w14:textId="77777777" w:rsidR="00F95351" w:rsidRDefault="00F95351">
      <w:pPr>
        <w:pStyle w:val="Standard"/>
        <w:jc w:val="center"/>
        <w:rPr>
          <w:rFonts w:hint="eastAsia"/>
          <w:b/>
          <w:bCs/>
        </w:rPr>
      </w:pPr>
    </w:p>
    <w:p w14:paraId="74F7325A" w14:textId="77777777" w:rsidR="00F95351" w:rsidRDefault="00000000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  <w:bookmarkStart w:id="1" w:name="_Hlk165877916"/>
      <w:r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4A539524" w14:textId="77777777" w:rsidR="00F95351" w:rsidRDefault="00F95351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5882"/>
        <w:gridCol w:w="766"/>
        <w:gridCol w:w="1134"/>
        <w:gridCol w:w="1418"/>
      </w:tblGrid>
      <w:tr w:rsidR="00F95351" w14:paraId="29932694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5608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A1D1D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BC1D1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3A37586D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81DD8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01ADD5EB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441F6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F95351" w14:paraId="605FB6E1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CCAF" w14:textId="77777777" w:rsidR="00F95351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80065" w14:textId="77777777" w:rsidR="00F95351" w:rsidRDefault="00000000">
            <w:pPr>
              <w:widowControl w:val="0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Pompy insulinowe dla dzieci  od 0 do 18  roku życia - pompy zintegrowane z systemem   ciągłego  monitorowania glikemii  (CGM) -  8 szt.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40854" w14:textId="77777777" w:rsidR="00F95351" w:rsidRDefault="00000000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07ABF" w14:textId="77777777" w:rsidR="00F95351" w:rsidRDefault="00F95351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1D185" w14:textId="77777777" w:rsidR="00F95351" w:rsidRDefault="00F95351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  <w:tr w:rsidR="00F95351" w14:paraId="79663A0B" w14:textId="77777777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8479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7AE3A" w14:textId="77777777" w:rsidR="00F95351" w:rsidRDefault="00000000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D4C5" w14:textId="77777777" w:rsidR="00F95351" w:rsidRDefault="00F95351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1CDA5D7" w14:textId="77777777" w:rsidR="00F95351" w:rsidRDefault="00F95351">
      <w:pPr>
        <w:rPr>
          <w:rFonts w:hint="eastAsia"/>
          <w:sz w:val="22"/>
          <w:szCs w:val="22"/>
        </w:rPr>
      </w:pPr>
    </w:p>
    <w:bookmarkEnd w:id="1"/>
    <w:p w14:paraId="296024F7" w14:textId="77777777" w:rsidR="00F95351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6876D4DF" w14:textId="77777777" w:rsidR="00F95351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Dostawca ………………………………………………………..</w:t>
      </w:r>
    </w:p>
    <w:p w14:paraId="31D1513E" w14:textId="77777777" w:rsidR="00F95351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46269662" w14:textId="77777777" w:rsidR="00F95351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Kraj pochodzenia …………………………………………</w:t>
      </w:r>
    </w:p>
    <w:p w14:paraId="516405CB" w14:textId="77777777" w:rsidR="00F95351" w:rsidRDefault="00F95351">
      <w:pPr>
        <w:pStyle w:val="Standard"/>
        <w:jc w:val="center"/>
        <w:rPr>
          <w:rFonts w:hint="eastAsia"/>
          <w:b/>
          <w:bCs/>
        </w:rPr>
      </w:pPr>
    </w:p>
    <w:tbl>
      <w:tblPr>
        <w:tblW w:w="10093" w:type="dxa"/>
        <w:tblInd w:w="-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411"/>
        <w:gridCol w:w="2268"/>
        <w:gridCol w:w="3827"/>
      </w:tblGrid>
      <w:tr w:rsidR="00F95351" w14:paraId="337214AD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53F0E92" w14:textId="77777777" w:rsidR="00F95351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F1EB800" w14:textId="77777777" w:rsidR="00F95351" w:rsidRDefault="00000000">
            <w:pPr>
              <w:pStyle w:val="Standard"/>
              <w:widowControl w:val="0"/>
              <w:jc w:val="center"/>
              <w:rPr>
                <w:rFonts w:cs="Tahoma" w:hint="eastAsi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885C459" w14:textId="77777777" w:rsidR="00F95351" w:rsidRDefault="0000000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ECA56D5" w14:textId="77777777" w:rsidR="00F95351" w:rsidRDefault="00000000">
            <w:pPr>
              <w:pStyle w:val="Tekstpodstawowy31"/>
              <w:spacing w:line="100" w:lineRule="atLeast"/>
              <w:ind w:firstLine="25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F95351" w14:paraId="0568F50E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A900EE2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97CC5E" w14:textId="77777777" w:rsidR="00F95351" w:rsidRDefault="00000000">
            <w:pPr>
              <w:pStyle w:val="Standard"/>
              <w:widowControl w:val="0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nowe, nie starsze niż 2024 rok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1880AF1" w14:textId="77777777" w:rsidR="00F95351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4B187C64" w14:textId="77777777" w:rsidR="00F95351" w:rsidRDefault="00F95351">
            <w:pPr>
              <w:pStyle w:val="Standard"/>
              <w:widowControl w:val="0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4E70C73C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68DBCB4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268D1C16" w14:textId="77777777" w:rsidR="00F95351" w:rsidRDefault="00000000">
            <w:pPr>
              <w:pStyle w:val="Standard"/>
              <w:widowControl w:val="0"/>
              <w:rPr>
                <w:rFonts w:cs="Tahoma" w:hint="eastAsi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Masa pompy z baterią i pojemnikiem na insulinę   [g]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E7B318A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272841CB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406A7D05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798355E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544388F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AA lub AAA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53A7E86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014937A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0EE474DD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04B1084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C580C7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5EA308E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4557E8A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395927A3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D63F828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F340760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A0BB6A1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E6A26A4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60DF8BC3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C526BB0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0F9FFBF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rFonts w:cs="Tahoma"/>
                <w:color w:val="000000"/>
              </w:rPr>
              <w:t>Zakres temperatury pracy, minimalny zakres +5  do + 40 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1D54729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E17C4A4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6D37711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B019CEA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7EDBE7D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413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6B17017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026026A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759AEE1D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2FACF10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>
              <w:rPr>
                <w:rFonts w:cs="Tahoma"/>
                <w:color w:val="000000"/>
              </w:rPr>
              <w:lastRenderedPageBreak/>
              <w:t>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E63967" w14:textId="77777777" w:rsidR="00F95351" w:rsidRDefault="00000000">
            <w:pPr>
              <w:pStyle w:val="Standard"/>
              <w:widowControl w:val="0"/>
              <w:shd w:val="clear" w:color="auto" w:fill="FFFFFF"/>
              <w:ind w:right="414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 xml:space="preserve">Różne rodzaje programowalnych baz, </w:t>
            </w:r>
            <w:r>
              <w:rPr>
                <w:rFonts w:cs="Tahoma"/>
                <w:color w:val="000000"/>
              </w:rPr>
              <w:lastRenderedPageBreak/>
              <w:t>minimum 2 rodzaje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D352526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ADEEF9C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11CA79B0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3ADC273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C098F9E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413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5D77212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53FF5ED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61297DCB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FAB20B1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311F248" w14:textId="77777777" w:rsidR="00F95351" w:rsidRDefault="00000000">
            <w:pPr>
              <w:pStyle w:val="Standard"/>
              <w:widowControl w:val="0"/>
              <w:shd w:val="clear" w:color="auto" w:fill="FFFFFF"/>
              <w:spacing w:line="230" w:lineRule="exact"/>
              <w:ind w:right="96" w:firstLine="5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2886EAC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70AB75F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2C7F66BF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FCBBD20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6232914" w14:textId="77777777" w:rsidR="00F95351" w:rsidRDefault="00000000">
            <w:pPr>
              <w:pStyle w:val="Standard"/>
              <w:widowControl w:val="0"/>
              <w:shd w:val="clear" w:color="auto" w:fill="FFFFFF"/>
              <w:ind w:right="96" w:firstLine="6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Minimum 3 rodzaje bolusa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DEB9D6F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039BDE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F95351" w14:paraId="57BE982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E9571B9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63892DC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370" w:firstLine="5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66D4C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AFE458B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26FF8F8E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5DFBB8D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2AF095" w14:textId="77777777" w:rsidR="00F95351" w:rsidRDefault="00000000">
            <w:pPr>
              <w:pStyle w:val="Standard"/>
              <w:widowControl w:val="0"/>
              <w:shd w:val="clear" w:color="auto" w:fill="FFFFFF"/>
              <w:spacing w:line="230" w:lineRule="exact"/>
              <w:ind w:right="72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15C4E3C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D321FED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68A79C5C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53306DD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19B22AE" w14:textId="77777777" w:rsidR="00F95351" w:rsidRDefault="00000000">
            <w:pPr>
              <w:pStyle w:val="Standard"/>
              <w:widowControl w:val="0"/>
              <w:shd w:val="clear" w:color="auto" w:fill="FFFFFF"/>
              <w:spacing w:line="235" w:lineRule="exact"/>
              <w:ind w:right="590" w:hanging="5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78E313F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5041507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5"/>
              </w:rPr>
            </w:pPr>
          </w:p>
        </w:tc>
      </w:tr>
      <w:tr w:rsidR="00F95351" w14:paraId="600D3CBF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1266811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9730435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470" w:hanging="5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Informacja dźwiękowa </w:t>
            </w:r>
            <w:r>
              <w:rPr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C75294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5BDDE7E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CE27347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6E05555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73697F1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470" w:hanging="5"/>
              <w:rPr>
                <w:rFonts w:cs="Tahoma" w:hint="eastAsi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46FA7F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8C2132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A60F923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66D24CA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429237D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9433E8A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3C2FC96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260A4078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54263E6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EFF1A2A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B9B8C29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95CBEA2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7E2A1492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257F97B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40AE53C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1090AE3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2F36301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B9B9B0B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F6424F1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  <w:r>
              <w:rPr>
                <w:rFonts w:cs="Tahoma"/>
                <w:color w:val="000000"/>
              </w:rPr>
              <w:lastRenderedPageBreak/>
              <w:t>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2FEA0DCA" w14:textId="77777777" w:rsidR="00F95351" w:rsidRDefault="00000000">
            <w:pPr>
              <w:pStyle w:val="Standard"/>
              <w:widowControl w:val="0"/>
              <w:jc w:val="both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Możliwość anulowania podaży bolusa jednym przyciskiem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11FC8DD" w14:textId="77777777" w:rsidR="00F95351" w:rsidRDefault="00000000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B698EE3" w14:textId="77777777" w:rsidR="00F95351" w:rsidRDefault="00F95351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273907D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B97C326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8264D97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Bezpłatne zapewnienie oprogramowania i interfejsu do sczytywania danych z pompy (m. in. historia bolusów, alarmów, dawki podstawowej, dawki dobowej) do komputera na użytek ośrodka diabetologicznego prowadzącego terapię .</w:t>
            </w:r>
            <w:r>
              <w:rPr>
                <w:rFonts w:cs="Tahoma"/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07B69F5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99C9627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6A63211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1EEDF38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3F63F32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Pamięć około  1000 zdarzeń (bolusy, alarmy)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8E34D36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15E79C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9B74B9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7F94BE4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24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1E1502E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rFonts w:cs="Tahoma"/>
                <w:color w:val="000000"/>
              </w:rPr>
              <w:t>Kalkulator bolusa posiłkowego będący integralnym elementem  systemu  do podawania insuliny- wewnętrzny lub zewnętrzny</w:t>
            </w:r>
            <w:r>
              <w:rPr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BCDD359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231C09F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3FADD0E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7DB7955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9CA826E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8FA738D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B2FCDE7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2A489437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9FF162A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0205F3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Czasowa zmiana bazy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AB1A0F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113A909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C87BFCB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6AC292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B7248B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401C99A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A0025F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7AFE2E00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ED59AF3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28</w:t>
            </w:r>
          </w:p>
        </w:tc>
        <w:tc>
          <w:tcPr>
            <w:tcW w:w="3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3A62BB5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Ciągłe monitorowanie glikemii-odczyt z ekranu pompy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8E7608D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F6FB19F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39267EF7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4379EFB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29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4DAA2BA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2 szt.,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2A1A578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E55B5A5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1A32253A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4E1A5AC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30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F9D6617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2 szt.,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4625972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C0E4322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7C3A404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0CAEC8D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3E1A5D4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2 szt.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2A3903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7E0F596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55DA4030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1C0B3E4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8C21269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8492528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9232F4B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3B49DB83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0DD59AA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33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6C59BA3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5F07DA0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bookmarkStart w:id="2" w:name="__DdeLink__855_724465126"/>
            <w:bookmarkEnd w:id="2"/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61052EC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540499B2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B76F7C6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E0C2FD6" w14:textId="77777777" w:rsidR="00F95351" w:rsidRDefault="00000000">
            <w:pPr>
              <w:pStyle w:val="Standard"/>
              <w:widowControl w:val="0"/>
              <w:shd w:val="clear" w:color="auto" w:fill="FFFFFF"/>
              <w:spacing w:line="226" w:lineRule="exact"/>
              <w:ind w:right="230" w:firstLine="19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Dostępność zestawów infuzyjnych  punktach sprzedaży na terenie całego kraju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493F477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B165D42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76E6F448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F893115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35.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D2CD04A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B3F82AC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E84C784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55E38B3A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5366C90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3EF9445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Wykonawca zapewni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918119A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B68286C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5E54D4E4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56121AA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A553852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Strona internetowa przedstawiającą formę kontaktu z firmą oraz danymi dotyczącymi pompy i osprzętu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25E7928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5AC56E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3CDE89EF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778170D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51940F6" w14:textId="77777777" w:rsidR="00F95351" w:rsidRDefault="00000000">
            <w:pPr>
              <w:pStyle w:val="Standard"/>
              <w:widowControl w:val="0"/>
              <w:shd w:val="clear" w:color="auto" w:fill="FFFFFF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4DE054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dostarczyć przy dostawie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47DE59E" w14:textId="77777777" w:rsidR="00F95351" w:rsidRDefault="00F95351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F95351" w14:paraId="36778D0A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05E5DC1" w14:textId="77777777" w:rsidR="00F95351" w:rsidRDefault="00000000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F3F9D56" w14:textId="77777777" w:rsidR="00F95351" w:rsidRDefault="00000000">
            <w:pPr>
              <w:pStyle w:val="Standard"/>
              <w:widowControl w:val="0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683DF7B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C21599C" w14:textId="77777777" w:rsidR="00F95351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Dodatkowy okres gwarancji</w:t>
            </w:r>
            <w:r>
              <w:rPr>
                <w:sz w:val="22"/>
                <w:szCs w:val="22"/>
              </w:rPr>
              <w:t xml:space="preserve"> ponad minimalny należy podać w formularzu ofertowym</w:t>
            </w:r>
          </w:p>
        </w:tc>
      </w:tr>
    </w:tbl>
    <w:p w14:paraId="236A8A88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49514B56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4EC40A78" w14:textId="77777777" w:rsidR="00F95351" w:rsidRDefault="00000000">
      <w:pPr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Wymogi dodatkowe  </w:t>
      </w:r>
    </w:p>
    <w:p w14:paraId="51D26A78" w14:textId="77777777" w:rsidR="00F95351" w:rsidRDefault="00000000">
      <w:pPr>
        <w:ind w:left="720" w:hanging="360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1.Wymogi dotyczące programu komputerowego do sczytywania pamięci pompy:</w:t>
      </w:r>
    </w:p>
    <w:p w14:paraId="104B655F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377CB6F1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Stosowane przeliczniki w kalkulatorach bolusów, </w:t>
      </w:r>
    </w:p>
    <w:p w14:paraId="468315B0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2DE3EE7C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Historia wypełnień drenu </w:t>
      </w:r>
    </w:p>
    <w:p w14:paraId="1C40D3F4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Wykresy dzienne, na których muszą być przedstawione: </w:t>
      </w:r>
      <w:r>
        <w:rPr>
          <w:color w:val="000000"/>
          <w:sz w:val="22"/>
          <w:szCs w:val="22"/>
        </w:rPr>
        <w:br/>
        <w:t xml:space="preserve">stosowana w tym dniu baza podstawowa, </w:t>
      </w:r>
      <w:r>
        <w:rPr>
          <w:color w:val="000000"/>
          <w:sz w:val="22"/>
          <w:szCs w:val="22"/>
        </w:rPr>
        <w:br/>
        <w:t>czasowa zmiana bazy -wskazane oznaczenie innym kolorem,</w:t>
      </w:r>
      <w:r>
        <w:rPr>
          <w:color w:val="000000"/>
          <w:sz w:val="22"/>
          <w:szCs w:val="22"/>
        </w:rPr>
        <w:br/>
        <w:t xml:space="preserve">zaznaczenie momentu zatrzymania i włączenia pompy </w:t>
      </w:r>
      <w:r>
        <w:rPr>
          <w:color w:val="000000"/>
          <w:sz w:val="22"/>
          <w:szCs w:val="22"/>
        </w:rPr>
        <w:br/>
        <w:t xml:space="preserve">zaznaczenie momentu wypełnień drenu, </w:t>
      </w:r>
      <w:r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7E10075C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alarmów</w:t>
      </w:r>
    </w:p>
    <w:p w14:paraId="47F75ED0" w14:textId="77777777" w:rsidR="00F95351" w:rsidRDefault="00000000">
      <w:pPr>
        <w:numPr>
          <w:ilvl w:val="0"/>
          <w:numId w:val="2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Udostępnienie programu pacjentom</w:t>
      </w:r>
    </w:p>
    <w:p w14:paraId="77FD3E48" w14:textId="77777777" w:rsidR="00F95351" w:rsidRDefault="00000000">
      <w:pPr>
        <w:tabs>
          <w:tab w:val="left" w:pos="300"/>
          <w:tab w:val="left" w:pos="480"/>
        </w:tabs>
        <w:ind w:left="60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 Wymagane informacje zawarte na stronie internetowej pod adresem …………… ( podać )</w:t>
      </w:r>
    </w:p>
    <w:p w14:paraId="494B3F80" w14:textId="77777777" w:rsidR="00F95351" w:rsidRDefault="00000000">
      <w:pPr>
        <w:numPr>
          <w:ilvl w:val="0"/>
          <w:numId w:val="3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66CFE857" w14:textId="77777777" w:rsidR="00F95351" w:rsidRDefault="00000000">
      <w:pPr>
        <w:numPr>
          <w:ilvl w:val="0"/>
          <w:numId w:val="3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Telefony lokalnych przedstawicieli firm z godzinami ich pracy</w:t>
      </w:r>
    </w:p>
    <w:p w14:paraId="51113F73" w14:textId="77777777" w:rsidR="00F95351" w:rsidRDefault="00000000">
      <w:pPr>
        <w:numPr>
          <w:ilvl w:val="0"/>
          <w:numId w:val="3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obsługi pompy insulinowej</w:t>
      </w:r>
    </w:p>
    <w:p w14:paraId="1DBC038F" w14:textId="77777777" w:rsidR="00F95351" w:rsidRDefault="00000000">
      <w:pPr>
        <w:numPr>
          <w:ilvl w:val="0"/>
          <w:numId w:val="3"/>
        </w:numPr>
        <w:spacing w:line="1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dotyczące osprzętu do pomp (rodzaje wkłuć, strzykawek, baterii itp.)</w:t>
      </w:r>
    </w:p>
    <w:p w14:paraId="50E14430" w14:textId="77777777" w:rsidR="00F95351" w:rsidRDefault="00F95351">
      <w:pPr>
        <w:ind w:left="20" w:firstLine="20"/>
        <w:rPr>
          <w:rFonts w:hint="eastAsia"/>
          <w:sz w:val="22"/>
          <w:szCs w:val="22"/>
        </w:rPr>
      </w:pPr>
    </w:p>
    <w:p w14:paraId="6D01CAF7" w14:textId="77777777" w:rsidR="00F95351" w:rsidRDefault="00F95351">
      <w:pPr>
        <w:rPr>
          <w:rFonts w:hint="eastAsia"/>
          <w:sz w:val="22"/>
          <w:szCs w:val="22"/>
        </w:rPr>
      </w:pPr>
    </w:p>
    <w:p w14:paraId="78D44449" w14:textId="77777777" w:rsidR="00F95351" w:rsidRDefault="00000000">
      <w:pPr>
        <w:rPr>
          <w:rFonts w:eastAsia="Microsoft YaHei" w:hint="eastAsia"/>
          <w:color w:val="002060"/>
          <w:sz w:val="22"/>
          <w:szCs w:val="22"/>
        </w:rPr>
      </w:pPr>
      <w:r>
        <w:rPr>
          <w:rFonts w:eastAsia="Microsoft YaHei"/>
          <w:color w:val="002060"/>
          <w:sz w:val="22"/>
          <w:szCs w:val="22"/>
        </w:rPr>
        <w:t>Serwis gwarancyjny i pogwarancyjny prowadzi………………………..………………....... (uzupełnić)</w:t>
      </w:r>
    </w:p>
    <w:p w14:paraId="024CADB8" w14:textId="77777777" w:rsidR="00F95351" w:rsidRDefault="00F95351">
      <w:pPr>
        <w:rPr>
          <w:rFonts w:eastAsia="Microsoft YaHei" w:hint="eastAsia"/>
          <w:color w:val="002060"/>
          <w:sz w:val="22"/>
          <w:szCs w:val="22"/>
        </w:rPr>
      </w:pPr>
    </w:p>
    <w:p w14:paraId="52B10F6F" w14:textId="77777777" w:rsidR="00F95351" w:rsidRDefault="00000000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  <w:r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DA9F9E1" w14:textId="77777777" w:rsidR="00F95351" w:rsidRDefault="00F95351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</w:p>
    <w:p w14:paraId="2CE41471" w14:textId="77777777" w:rsidR="00F95351" w:rsidRDefault="00000000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4F0F583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6B0780D9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19E6F201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4BDEDCDD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3FCBF595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0E99332B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264CAA86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6636AF78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5AF671CC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3B788BD5" w14:textId="77777777" w:rsidR="00F95351" w:rsidRDefault="00F95351">
      <w:pPr>
        <w:pStyle w:val="Standarduser"/>
        <w:rPr>
          <w:rFonts w:cs="Arial"/>
          <w:b/>
          <w:color w:val="000000"/>
        </w:rPr>
      </w:pPr>
    </w:p>
    <w:p w14:paraId="1A99335D" w14:textId="77777777" w:rsidR="00F95351" w:rsidRDefault="00F95351">
      <w:pPr>
        <w:pStyle w:val="Standarduser"/>
        <w:rPr>
          <w:rFonts w:cs="Arial"/>
          <w:b/>
          <w:color w:val="000000"/>
        </w:rPr>
      </w:pPr>
    </w:p>
    <w:sectPr w:rsidR="00F953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98B48" w14:textId="77777777" w:rsidR="00B52E64" w:rsidRDefault="00B52E64">
      <w:pPr>
        <w:rPr>
          <w:rFonts w:hint="eastAsia"/>
        </w:rPr>
      </w:pPr>
      <w:r>
        <w:separator/>
      </w:r>
    </w:p>
  </w:endnote>
  <w:endnote w:type="continuationSeparator" w:id="0">
    <w:p w14:paraId="2BA65A17" w14:textId="77777777" w:rsidR="00B52E64" w:rsidRDefault="00B52E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C033D" w14:textId="77777777" w:rsidR="00B52E64" w:rsidRDefault="00B52E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6BA061" w14:textId="77777777" w:rsidR="00B52E64" w:rsidRDefault="00B52E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91874"/>
    <w:multiLevelType w:val="multilevel"/>
    <w:tmpl w:val="8D5455BE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50E5CF0"/>
    <w:multiLevelType w:val="multilevel"/>
    <w:tmpl w:val="76564E3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3D1C"/>
    <w:multiLevelType w:val="multilevel"/>
    <w:tmpl w:val="2FB2328C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num w:numId="1" w16cid:durableId="59865082">
    <w:abstractNumId w:val="1"/>
  </w:num>
  <w:num w:numId="2" w16cid:durableId="1327904923">
    <w:abstractNumId w:val="2"/>
  </w:num>
  <w:num w:numId="3" w16cid:durableId="18899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5351"/>
    <w:rsid w:val="004B01E6"/>
    <w:rsid w:val="006E2887"/>
    <w:rsid w:val="00B52E64"/>
    <w:rsid w:val="00B90A82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0A97"/>
  <w15:docId w15:val="{F00CFDE5-D68D-4CC4-9463-2BEBFA8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" w:hAnsi="Times New Roman" w:cs="Mangal"/>
    </w:rPr>
  </w:style>
  <w:style w:type="paragraph" w:customStyle="1" w:styleId="Tekstpodstawowy31">
    <w:name w:val="Tekst podstawowy 31"/>
    <w:basedOn w:val="Standarduser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Normalny"/>
    <w:next w:val="Normalny"/>
    <w:pPr>
      <w:keepNext/>
      <w:spacing w:before="240" w:after="120" w:line="100" w:lineRule="atLeast"/>
    </w:pPr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  <w:style w:type="character" w:customStyle="1" w:styleId="NagwekZnak">
    <w:name w:val="Nagłówek Znak"/>
    <w:basedOn w:val="Domylnaczcionkaakapitu"/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Zamówień Publicznych</dc:creator>
  <cp:lastModifiedBy>zampub</cp:lastModifiedBy>
  <cp:revision>2</cp:revision>
  <cp:lastPrinted>2024-05-06T11:03:00Z</cp:lastPrinted>
  <dcterms:created xsi:type="dcterms:W3CDTF">2024-05-13T07:31:00Z</dcterms:created>
  <dcterms:modified xsi:type="dcterms:W3CDTF">2024-05-13T07:31:00Z</dcterms:modified>
</cp:coreProperties>
</file>