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04" w:rsidRDefault="00386A04" w:rsidP="00386A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04">
        <w:rPr>
          <w:rFonts w:ascii="Times New Roman" w:hAnsi="Times New Roman" w:cs="Times New Roman"/>
          <w:b/>
          <w:sz w:val="28"/>
          <w:szCs w:val="28"/>
        </w:rPr>
        <w:t xml:space="preserve">Formularz asortymentowo cenowy </w:t>
      </w:r>
    </w:p>
    <w:p w:rsidR="00386A04" w:rsidRDefault="00386A04" w:rsidP="00386A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A04">
        <w:rPr>
          <w:rFonts w:ascii="Times New Roman" w:hAnsi="Times New Roman" w:cs="Times New Roman"/>
          <w:b/>
          <w:bCs/>
          <w:sz w:val="28"/>
          <w:szCs w:val="28"/>
        </w:rPr>
        <w:t xml:space="preserve">Zestawienie minimalnych parametrów i warunków technicznych </w:t>
      </w:r>
    </w:p>
    <w:p w:rsidR="00386A04" w:rsidRDefault="00386A04" w:rsidP="00386A0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A04">
        <w:rPr>
          <w:rFonts w:ascii="Times New Roman" w:hAnsi="Times New Roman" w:cs="Times New Roman"/>
          <w:bCs/>
          <w:sz w:val="28"/>
          <w:szCs w:val="28"/>
        </w:rPr>
        <w:t>8 sztuk pomp aktywnie wspomagających krążenie</w:t>
      </w:r>
    </w:p>
    <w:p w:rsidR="00386A04" w:rsidRPr="00386A04" w:rsidRDefault="00386A04" w:rsidP="00386A0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480C64">
        <w:trPr>
          <w:gridAfter w:val="9"/>
          <w:wAfter w:w="4862" w:type="dxa"/>
          <w:trHeight w:val="4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386A04" w:rsidP="0038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86A04">
              <w:rPr>
                <w:rFonts w:ascii="Times New Roman" w:hAnsi="Times New Roman" w:cs="Times New Roman"/>
                <w:bCs/>
                <w:sz w:val="28"/>
                <w:szCs w:val="28"/>
              </w:rPr>
              <w:t>POMP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386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AKTYWNIE WSPOMAGAJĄC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Pr="00386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KRĄŻENIE</w:t>
            </w: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80C64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2A5227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A34F7A" w:rsidP="00A3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Cena j</w:t>
            </w:r>
            <w:r w:rsidR="00386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ednostkowa </w:t>
            </w:r>
            <w:r w:rsidR="00480C64"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86A0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6A04" w:rsidRDefault="00386A0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A04" w:rsidRPr="00480C64" w:rsidRDefault="00386A04" w:rsidP="00D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za 8 szt. pomp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6A04" w:rsidRPr="00480C64" w:rsidRDefault="00386A0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0"/>
      <w:tr w:rsidR="00386A0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6A04" w:rsidRDefault="00386A0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A04" w:rsidRDefault="00386A04" w:rsidP="00D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Stawka VAT %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6A04" w:rsidRPr="00480C64" w:rsidRDefault="00386A0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935"/>
        <w:gridCol w:w="1551"/>
        <w:gridCol w:w="2971"/>
      </w:tblGrid>
      <w:tr w:rsidR="00480C64" w:rsidTr="00480C64">
        <w:tc>
          <w:tcPr>
            <w:tcW w:w="605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5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480C64">
              <w:rPr>
                <w:rFonts w:ascii="Times New Roman" w:hAnsi="Times New Roman" w:cs="Times New Roman"/>
                <w:szCs w:val="24"/>
              </w:rPr>
              <w:t>pis parametru, funkcji</w:t>
            </w:r>
          </w:p>
        </w:tc>
        <w:tc>
          <w:tcPr>
            <w:tcW w:w="1551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480C64">
              <w:rPr>
                <w:rFonts w:ascii="Times New Roman" w:hAnsi="Times New Roman" w:cs="Times New Roman"/>
                <w:szCs w:val="24"/>
              </w:rPr>
              <w:t>ymagana wartość</w:t>
            </w:r>
          </w:p>
        </w:tc>
        <w:tc>
          <w:tcPr>
            <w:tcW w:w="2971" w:type="dxa"/>
          </w:tcPr>
          <w:p w:rsidR="00480C64" w:rsidRDefault="00480C64" w:rsidP="009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4">
              <w:rPr>
                <w:rFonts w:ascii="Times New Roman" w:hAnsi="Times New Roman" w:cs="Times New Roman"/>
                <w:sz w:val="24"/>
                <w:szCs w:val="24"/>
              </w:rPr>
              <w:t>Opis parametru oferowanego</w:t>
            </w: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</w:tcPr>
          <w:p w:rsidR="00B20AA5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Pompa aktywnie wspomagająca krążenie pobierająca krew z bezpośrednio z lewej komory serca z optycznym czujnikiem ciśnienia</w:t>
            </w:r>
          </w:p>
        </w:tc>
        <w:tc>
          <w:tcPr>
            <w:tcW w:w="1551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386A04">
        <w:trPr>
          <w:trHeight w:val="510"/>
        </w:trPr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</w:tcPr>
          <w:p w:rsidR="00B20AA5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Wydajność: do 4,3 L na minutę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Średnica </w:t>
            </w:r>
            <w:proofErr w:type="spellStart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szaftu</w:t>
            </w:r>
            <w:proofErr w:type="spellEnd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9F</w:t>
            </w:r>
          </w:p>
          <w:p w:rsidR="00B20AA5" w:rsidRPr="006C112B" w:rsidRDefault="00B20AA5" w:rsidP="00386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Średnica pompy 14F</w:t>
            </w:r>
          </w:p>
          <w:p w:rsidR="00B20AA5" w:rsidRPr="005B4CD2" w:rsidRDefault="00B20AA5" w:rsidP="00386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Kompatybilna z koszulką 14F</w:t>
            </w:r>
          </w:p>
          <w:p w:rsidR="00B20AA5" w:rsidRPr="006C112B" w:rsidRDefault="00B20AA5" w:rsidP="00386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Koszulki 14F typu „</w:t>
            </w:r>
            <w:proofErr w:type="spellStart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peel</w:t>
            </w:r>
            <w:proofErr w:type="spellEnd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 xml:space="preserve"> – </w:t>
            </w:r>
            <w:proofErr w:type="spellStart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away</w:t>
            </w:r>
            <w:proofErr w:type="spellEnd"/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” w zestawie (13 i 25 cm)</w:t>
            </w:r>
          </w:p>
          <w:p w:rsidR="00B20AA5" w:rsidRPr="006C112B" w:rsidRDefault="00B20AA5" w:rsidP="00386A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A04" w:rsidRPr="00790633" w:rsidTr="00480C64">
        <w:tc>
          <w:tcPr>
            <w:tcW w:w="605" w:type="dxa"/>
          </w:tcPr>
          <w:p w:rsidR="00386A04" w:rsidRPr="00790633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Kompatybilność z prowadnikiem 0,018”</w:t>
            </w:r>
          </w:p>
        </w:tc>
        <w:tc>
          <w:tcPr>
            <w:tcW w:w="1551" w:type="dxa"/>
          </w:tcPr>
          <w:p w:rsidR="00386A04" w:rsidRDefault="00386A04" w:rsidP="00386A0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386A04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A04" w:rsidRPr="00790633" w:rsidTr="00480C64">
        <w:tc>
          <w:tcPr>
            <w:tcW w:w="605" w:type="dxa"/>
          </w:tcPr>
          <w:p w:rsidR="00386A04" w:rsidRPr="00790633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Marker cieniujący ułatwiający pozycjonowanie pompy</w:t>
            </w:r>
          </w:p>
        </w:tc>
        <w:tc>
          <w:tcPr>
            <w:tcW w:w="1551" w:type="dxa"/>
          </w:tcPr>
          <w:p w:rsidR="00386A04" w:rsidRDefault="00386A04" w:rsidP="00386A0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386A04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A04" w:rsidRPr="00790633" w:rsidTr="00480C64">
        <w:tc>
          <w:tcPr>
            <w:tcW w:w="605" w:type="dxa"/>
          </w:tcPr>
          <w:p w:rsidR="00386A04" w:rsidRPr="00790633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Możliwość repozycji pompy bez dodatkowego obrazowania</w:t>
            </w:r>
          </w:p>
        </w:tc>
        <w:tc>
          <w:tcPr>
            <w:tcW w:w="1551" w:type="dxa"/>
          </w:tcPr>
          <w:p w:rsidR="00386A04" w:rsidRDefault="00386A04" w:rsidP="00386A0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386A04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A04" w:rsidRPr="00790633" w:rsidTr="00480C64">
        <w:tc>
          <w:tcPr>
            <w:tcW w:w="605" w:type="dxa"/>
          </w:tcPr>
          <w:p w:rsidR="00386A04" w:rsidRPr="00790633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Pomiar całkowitego rzutu serca</w:t>
            </w:r>
          </w:p>
        </w:tc>
        <w:tc>
          <w:tcPr>
            <w:tcW w:w="1551" w:type="dxa"/>
          </w:tcPr>
          <w:p w:rsidR="00386A04" w:rsidRDefault="00386A04" w:rsidP="00386A0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386A04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A04" w:rsidRPr="00790633" w:rsidTr="00480C64">
        <w:tc>
          <w:tcPr>
            <w:tcW w:w="605" w:type="dxa"/>
          </w:tcPr>
          <w:p w:rsidR="00386A04" w:rsidRPr="00790633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35" w:type="dxa"/>
          </w:tcPr>
          <w:p w:rsidR="00386A04" w:rsidRPr="00386A04" w:rsidRDefault="00386A04" w:rsidP="00386A04">
            <w:pPr>
              <w:spacing w:line="278" w:lineRule="auto"/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</w:pPr>
            <w:r w:rsidRPr="00386A04">
              <w:rPr>
                <w:rFonts w:ascii="Aptos" w:eastAsia="Aptos" w:hAnsi="Aptos" w:cs="Times New Roman"/>
                <w:kern w:val="2"/>
                <w:sz w:val="24"/>
                <w:szCs w:val="24"/>
                <w14:ligatures w14:val="standardContextual"/>
              </w:rPr>
              <w:t>Możliwość utrzymania wspomagania pompą do 5 dni</w:t>
            </w:r>
          </w:p>
        </w:tc>
        <w:tc>
          <w:tcPr>
            <w:tcW w:w="1551" w:type="dxa"/>
          </w:tcPr>
          <w:p w:rsidR="00386A04" w:rsidRDefault="00386A04" w:rsidP="00386A0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386A04" w:rsidRDefault="00386A04" w:rsidP="00386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673" w:rsidRPr="00A34F7A" w:rsidRDefault="00B82673" w:rsidP="00B82673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34F7A">
        <w:rPr>
          <w:rFonts w:ascii="Times New Roman" w:hAnsi="Times New Roman" w:cs="Times New Roman"/>
          <w:b/>
          <w:sz w:val="18"/>
          <w:szCs w:val="18"/>
        </w:rPr>
        <w:t xml:space="preserve">*Potwierdzenie spełnienia parametru ze wskazaniem nr strony - opis/ katalog/specyfikacja techniczna </w:t>
      </w:r>
    </w:p>
    <w:p w:rsidR="00B20AA5" w:rsidRPr="00A34F7A" w:rsidRDefault="00B20AA5" w:rsidP="00B20AA5">
      <w:pPr>
        <w:jc w:val="both"/>
        <w:rPr>
          <w:rFonts w:ascii="Times New Roman" w:hAnsi="Times New Roman" w:cs="Times New Roman"/>
          <w:b/>
        </w:rPr>
      </w:pPr>
      <w:r w:rsidRPr="00A34F7A">
        <w:rPr>
          <w:rFonts w:ascii="Times New Roman" w:hAnsi="Times New Roman" w:cs="Times New Roman"/>
          <w:b/>
        </w:rPr>
        <w:t xml:space="preserve">Parametry wymagane stanowią parametry graniczne / odcinające – nie spełnienie nawet jednego z ww. parametrów spowoduje odrzucenie oferty. </w:t>
      </w:r>
    </w:p>
    <w:p w:rsidR="00B20AA5" w:rsidRPr="00A34F7A" w:rsidRDefault="00B20AA5" w:rsidP="00B20AA5">
      <w:pPr>
        <w:jc w:val="both"/>
        <w:rPr>
          <w:rFonts w:ascii="Times New Roman" w:hAnsi="Times New Roman" w:cs="Times New Roman"/>
          <w:b/>
        </w:rPr>
      </w:pPr>
      <w:r w:rsidRPr="00A34F7A">
        <w:rPr>
          <w:rFonts w:ascii="Times New Roman" w:hAnsi="Times New Roman" w:cs="Times New Roman"/>
          <w:b/>
        </w:rPr>
        <w:t>Brak opisu traktowany będzie jako brak danego parametru w oferowanej konfiguracji urządzenia.</w:t>
      </w:r>
    </w:p>
    <w:p w:rsidR="00B20AA5" w:rsidRPr="00A34F7A" w:rsidRDefault="00B20AA5" w:rsidP="00B20AA5">
      <w:pPr>
        <w:jc w:val="both"/>
        <w:rPr>
          <w:rFonts w:ascii="Times New Roman" w:hAnsi="Times New Roman" w:cs="Times New Roman"/>
          <w:b/>
        </w:rPr>
      </w:pPr>
      <w:r w:rsidRPr="00A34F7A">
        <w:rPr>
          <w:rFonts w:ascii="Times New Roman" w:hAnsi="Times New Roman" w:cs="Times New Roman"/>
          <w:b/>
        </w:rPr>
        <w:t>Oświadczamy, że oferowane, powyżej wyspecyfikowane, urządzenie jest kompletne i po zainstalowaniu będzie gotowe do pracy zgodnie z przeznaczeniem bez żadnych dodatkowych zakupów inwestycyjnych.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</w:p>
    <w:p w:rsidR="00A34F7A" w:rsidRPr="00A34F7A" w:rsidRDefault="00A34F7A" w:rsidP="00A34F7A">
      <w:pPr>
        <w:jc w:val="both"/>
        <w:rPr>
          <w:rFonts w:ascii="Times New Roman" w:hAnsi="Times New Roman" w:cs="Times New Roman"/>
          <w:u w:val="single"/>
        </w:rPr>
      </w:pPr>
      <w:r w:rsidRPr="00A34F7A">
        <w:rPr>
          <w:rFonts w:ascii="Times New Roman" w:hAnsi="Times New Roman" w:cs="Times New Roman"/>
          <w:u w:val="single"/>
        </w:rPr>
        <w:t xml:space="preserve">Zgodnie z treścią § 3 ust. </w:t>
      </w:r>
      <w:r w:rsidRPr="00A34F7A">
        <w:rPr>
          <w:rFonts w:ascii="Times New Roman" w:hAnsi="Times New Roman" w:cs="Times New Roman"/>
          <w:u w:val="single"/>
        </w:rPr>
        <w:t>7</w:t>
      </w:r>
      <w:r w:rsidRPr="00A34F7A">
        <w:rPr>
          <w:rFonts w:ascii="Times New Roman" w:hAnsi="Times New Roman" w:cs="Times New Roman"/>
          <w:u w:val="single"/>
        </w:rPr>
        <w:t xml:space="preserve"> załącznika nr 3 do SWZ - projektowane postanowienia umowy  w sprawie zamówienia publicznego, Wykonawca zobowiązany jest do przedłożenia deklaracji zgodności i/lub certyfikatów zgodności wystawionych przez jednostkę notyfikowaną zgodnie z klasą wyrobu medycznego o których mowa w ustawie o wyrobach medycznych  (Dz.U. z 2024 r., poz. 1620) na żądanie Zamawiającego w terminie 5 dni roboczych, tj.: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• właściwe dokumenty potwierdzające, iż oferowany przedmiot zamówienia jest zgodny z ustawą o wyrobach medycznych z dnia 7 kwietnia 2022 r. (Dz. U. 2024, poz. 1620 t. j.) oraz dopuszczony do obrotu i stosowania w służbie zdrowia: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- deklaracja zgodności EU(UE) o której mowa w Art. 19 ROZPORZĄDZENIA PARLAMENTU EUROPEJSKIEGO I RADY (UE) 2017/745 z dnia 5 kwietnia 2017 r. w sprawie wyrobów medycznych, zmiany dyrektywy 2001/83/WE, rozporządzenia (WE) nr 178/2002 i rozporządzenia (WE) nr 1223/2009 oraz uchylenia dyrektyw Rady 90/385/EWG i 93/42/EWG, poświadczającej zgodność oferowanego wyrobu z MDR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lub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-deklaracja zgodności EC(WE) o której mowa w dyrektywie Rady 90/385/EWG i 93/42/EWG sporządzona przez producenta lub autoryzowanego przedstawiciela producenta, poświadczającej zgodność oferowanego wyrobu z MDD lub dyrektywą nr 90/385/EWG z dnia 20 czerwca 1990 r. w sprawie zbliżenia ustawodawstw Państw Członkowskich odnoszących się do wyrobów medycznych aktywnego osadzania („AIMDD”) oraz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- w przypadku gdy wyrób medyczny został wprowadzony do obrotu przed dniem 26 maja 2021r. właściwego oświadczenie producenta lub upoważnionego przedstawiciela, zgodnie z klasą wyroby medycznego, lub</w:t>
      </w:r>
    </w:p>
    <w:p w:rsidR="00A34F7A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>- w przypadku gdy wyrób medyczny jest objęty jednym z okresów przejściowych, o których mowa w art. 120 ust 2 – 4 MDR właściwego oświadczenie producenta lub upoważnionego przedstawiciela zgodnie z klasą wyroby medycznego."</w:t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</w:p>
    <w:p w:rsidR="00FE2963" w:rsidRPr="00A34F7A" w:rsidRDefault="00A34F7A" w:rsidP="00A34F7A">
      <w:pPr>
        <w:rPr>
          <w:rFonts w:ascii="Times New Roman" w:hAnsi="Times New Roman" w:cs="Times New Roman"/>
        </w:rPr>
      </w:pP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  <w:r w:rsidRPr="00A34F7A">
        <w:rPr>
          <w:rFonts w:ascii="Times New Roman" w:hAnsi="Times New Roman" w:cs="Times New Roman"/>
        </w:rPr>
        <w:tab/>
      </w:r>
    </w:p>
    <w:sectPr w:rsidR="00FE2963" w:rsidRPr="00A34F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4" w:rsidRDefault="00480C64" w:rsidP="00480C64">
      <w:pPr>
        <w:spacing w:after="0" w:line="240" w:lineRule="auto"/>
      </w:pPr>
      <w:r>
        <w:separator/>
      </w:r>
    </w:p>
  </w:endnote>
  <w:end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4" w:rsidRDefault="00480C64" w:rsidP="00480C64">
      <w:pPr>
        <w:spacing w:after="0" w:line="240" w:lineRule="auto"/>
      </w:pPr>
      <w:r>
        <w:separator/>
      </w:r>
    </w:p>
  </w:footnote>
  <w:foot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</w:t>
    </w:r>
    <w:r w:rsidR="00386A04">
      <w:rPr>
        <w:sz w:val="24"/>
        <w:szCs w:val="24"/>
      </w:rPr>
      <w:t>55</w:t>
    </w:r>
    <w:r w:rsidRPr="00480C64">
      <w:rPr>
        <w:sz w:val="24"/>
        <w:szCs w:val="24"/>
      </w:rPr>
      <w:t>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2a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E7B4B"/>
    <w:multiLevelType w:val="multilevel"/>
    <w:tmpl w:val="8E58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7C5436"/>
    <w:multiLevelType w:val="hybridMultilevel"/>
    <w:tmpl w:val="B4EA15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0932F1"/>
    <w:rsid w:val="002A5227"/>
    <w:rsid w:val="00386A04"/>
    <w:rsid w:val="00480C64"/>
    <w:rsid w:val="00522F7D"/>
    <w:rsid w:val="009C1649"/>
    <w:rsid w:val="009D6D2E"/>
    <w:rsid w:val="00A34F7A"/>
    <w:rsid w:val="00B20AA5"/>
    <w:rsid w:val="00B82673"/>
    <w:rsid w:val="00D822FC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D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DF0-D93D-4E42-A89C-A98123EB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3</cp:revision>
  <cp:lastPrinted>2025-04-03T08:20:00Z</cp:lastPrinted>
  <dcterms:created xsi:type="dcterms:W3CDTF">2025-04-01T11:55:00Z</dcterms:created>
  <dcterms:modified xsi:type="dcterms:W3CDTF">2025-04-03T08:20:00Z</dcterms:modified>
</cp:coreProperties>
</file>