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2A2B" w14:textId="77777777" w:rsidR="00C21B68" w:rsidRDefault="00000000">
      <w:pPr>
        <w:widowControl/>
        <w:rPr>
          <w:rFonts w:ascii="Times New Roman" w:eastAsia="Times New Roman" w:hAnsi="Times New Roman" w:cs="Times New Roman"/>
          <w:b/>
          <w:bCs/>
          <w:kern w:val="0"/>
          <w:szCs w:val="22"/>
          <w:lang w:bidi="ar-SA"/>
        </w:rPr>
      </w:pPr>
      <w:bookmarkStart w:id="0" w:name="_Hlk78802371"/>
      <w:r>
        <w:rPr>
          <w:rFonts w:ascii="Times New Roman" w:eastAsia="Times New Roman" w:hAnsi="Times New Roman" w:cs="Times New Roman"/>
          <w:b/>
          <w:bCs/>
          <w:kern w:val="0"/>
          <w:szCs w:val="22"/>
          <w:lang w:bidi="ar-SA"/>
        </w:rPr>
        <w:t>EZ/183/2025/SL                                                                                                      Załącznik nr 2.2 do SWZ</w:t>
      </w:r>
    </w:p>
    <w:p w14:paraId="1C209F72" w14:textId="77777777" w:rsidR="00C21B68" w:rsidRDefault="00000000">
      <w:pPr>
        <w:widowControl/>
        <w:jc w:val="right"/>
      </w:pPr>
      <w:r>
        <w:rPr>
          <w:rFonts w:ascii="Times New Roman" w:eastAsia="Times New Roman" w:hAnsi="Times New Roman" w:cs="Times New Roman"/>
          <w:kern w:val="0"/>
          <w:szCs w:val="22"/>
          <w:lang w:bidi="ar-SA"/>
        </w:rPr>
        <w:t>(</w:t>
      </w:r>
      <w:r>
        <w:rPr>
          <w:rFonts w:ascii="Times New Roman" w:eastAsia="Times New Roman" w:hAnsi="Times New Roman" w:cs="Times New Roman"/>
          <w:kern w:val="0"/>
          <w:szCs w:val="22"/>
          <w:u w:val="single"/>
          <w:lang w:bidi="ar-SA"/>
        </w:rPr>
        <w:t>Załącznik nr … do umowy)</w:t>
      </w:r>
    </w:p>
    <w:p w14:paraId="2A919A94" w14:textId="77777777" w:rsidR="00C21B68" w:rsidRDefault="00C21B68">
      <w:pPr>
        <w:widowControl/>
        <w:jc w:val="right"/>
        <w:rPr>
          <w:rFonts w:ascii="Times New Roman" w:eastAsia="Times New Roman" w:hAnsi="Times New Roman" w:cs="Times New Roman"/>
          <w:b/>
          <w:bCs/>
          <w:kern w:val="0"/>
          <w:szCs w:val="22"/>
          <w:lang w:bidi="ar-SA"/>
        </w:rPr>
      </w:pPr>
    </w:p>
    <w:p w14:paraId="2EE3E227" w14:textId="77777777" w:rsidR="00C21B68" w:rsidRDefault="00C21B68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Cs w:val="22"/>
          <w:lang w:eastAsia="pl-PL" w:bidi="ar-SA"/>
        </w:rPr>
      </w:pPr>
    </w:p>
    <w:p w14:paraId="7767C975" w14:textId="77777777" w:rsidR="00C21B68" w:rsidRDefault="00000000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2"/>
          <w:lang w:eastAsia="pl-PL" w:bidi="ar-SA"/>
        </w:rPr>
        <w:t>OPIS PRZEDMIOTU ZAMÓWIENIA</w:t>
      </w:r>
      <w:bookmarkEnd w:id="0"/>
    </w:p>
    <w:p w14:paraId="63A87ECB" w14:textId="77777777" w:rsidR="00C21B68" w:rsidRDefault="000000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(wymagane minimalne parametry techniczno-funkcjonalne)</w:t>
      </w:r>
    </w:p>
    <w:p w14:paraId="52152429" w14:textId="77777777" w:rsidR="00C21B68" w:rsidRDefault="00C21B68">
      <w:pPr>
        <w:jc w:val="center"/>
        <w:rPr>
          <w:rFonts w:ascii="Times New Roman" w:hAnsi="Times New Roman" w:cs="Times New Roman"/>
          <w:b/>
          <w:bCs/>
        </w:rPr>
      </w:pPr>
    </w:p>
    <w:p w14:paraId="101920C0" w14:textId="77777777" w:rsidR="00C21B68" w:rsidRDefault="00000000">
      <w:pPr>
        <w:pStyle w:val="Domylnie"/>
        <w:jc w:val="center"/>
        <w:rPr>
          <w:rFonts w:ascii="Times New Roman" w:eastAsia="Times New Roman" w:hAnsi="Times New Roman" w:cs="Times New Roman"/>
          <w:b/>
          <w:bCs/>
          <w:color w:val="4472C4"/>
          <w:kern w:val="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4472C4"/>
          <w:kern w:val="0"/>
          <w:lang w:eastAsia="pl-PL"/>
        </w:rPr>
        <w:t>Analizator kasetowy- 8 szt.</w:t>
      </w:r>
    </w:p>
    <w:p w14:paraId="2F0A0FC9" w14:textId="77777777" w:rsidR="00C21B68" w:rsidRDefault="00000000">
      <w:pPr>
        <w:pStyle w:val="Domylnie"/>
        <w:jc w:val="center"/>
      </w:pPr>
      <w:r>
        <w:rPr>
          <w:rFonts w:ascii="Times New Roman" w:eastAsia="Times New Roman" w:hAnsi="Times New Roman" w:cs="Times New Roman"/>
          <w:b/>
          <w:bCs/>
          <w:color w:val="4472C4"/>
          <w:kern w:val="0"/>
          <w:lang w:eastAsia="pl-PL"/>
        </w:rPr>
        <w:t>(dotyczy Pakietu nr 1- poz. 1-8 Załącznika nr 2 do SWZ)</w:t>
      </w:r>
    </w:p>
    <w:tbl>
      <w:tblPr>
        <w:tblW w:w="104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1985"/>
        <w:gridCol w:w="4535"/>
      </w:tblGrid>
      <w:tr w:rsidR="00C21B68" w14:paraId="08CF3C8F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0C680A" w14:textId="77777777" w:rsidR="00C21B68" w:rsidRDefault="00000000">
            <w:pPr>
              <w:pStyle w:val="Domylnie"/>
              <w:widowControl w:val="0"/>
              <w:ind w:hanging="154"/>
              <w:jc w:val="center"/>
            </w:pPr>
            <w:r>
              <w:rPr>
                <w:rFonts w:ascii="Times New Roman" w:hAnsi="Times New Roman" w:cs="Times New Roman"/>
                <w:b/>
              </w:rPr>
              <w:t>Opis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000F30" w14:textId="77777777" w:rsidR="00C21B68" w:rsidRDefault="00000000">
            <w:pPr>
              <w:pStyle w:val="Tekstpodstawowy31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Parametr wymagany</w:t>
            </w:r>
          </w:p>
        </w:tc>
        <w:tc>
          <w:tcPr>
            <w:tcW w:w="4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539030" w14:textId="77777777" w:rsidR="00C21B68" w:rsidRDefault="00000000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PODAĆ</w:t>
            </w:r>
          </w:p>
        </w:tc>
      </w:tr>
      <w:tr w:rsidR="00C21B68" w14:paraId="561E7760" w14:textId="77777777">
        <w:tblPrEx>
          <w:tblCellMar>
            <w:top w:w="0" w:type="dxa"/>
            <w:bottom w:w="0" w:type="dxa"/>
          </w:tblCellMar>
        </w:tblPrEx>
        <w:trPr>
          <w:trHeight w:val="73"/>
          <w:jc w:val="center"/>
        </w:trPr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52F97E" w14:textId="77777777" w:rsidR="00C21B68" w:rsidRDefault="00000000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Wykonawca/Producent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3A0B73" w14:textId="77777777" w:rsidR="00C21B68" w:rsidRDefault="00000000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608DA" w14:textId="77777777" w:rsidR="00C21B68" w:rsidRDefault="00C21B68">
            <w:pPr>
              <w:pStyle w:val="Domylnie"/>
              <w:widowControl w:val="0"/>
              <w:jc w:val="center"/>
            </w:pPr>
          </w:p>
        </w:tc>
      </w:tr>
      <w:tr w:rsidR="00C21B68" w14:paraId="3D5E0AF8" w14:textId="77777777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D67218" w14:textId="77777777" w:rsidR="00C21B68" w:rsidRDefault="00000000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Nazwa-model/typ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E3E2DA" w14:textId="77777777" w:rsidR="00C21B68" w:rsidRDefault="00000000">
            <w:pPr>
              <w:pStyle w:val="Domylnie"/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Podać</w:t>
            </w:r>
          </w:p>
        </w:tc>
        <w:tc>
          <w:tcPr>
            <w:tcW w:w="4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2A0C2" w14:textId="77777777" w:rsidR="00C21B68" w:rsidRDefault="00C21B68">
            <w:pPr>
              <w:pStyle w:val="Domylnie"/>
              <w:widowControl w:val="0"/>
              <w:jc w:val="center"/>
            </w:pPr>
          </w:p>
        </w:tc>
      </w:tr>
      <w:tr w:rsidR="00C21B68" w14:paraId="6461CF55" w14:textId="77777777">
        <w:tblPrEx>
          <w:tblCellMar>
            <w:top w:w="0" w:type="dxa"/>
            <w:bottom w:w="0" w:type="dxa"/>
          </w:tblCellMar>
        </w:tblPrEx>
        <w:trPr>
          <w:trHeight w:val="82"/>
          <w:jc w:val="center"/>
        </w:trPr>
        <w:tc>
          <w:tcPr>
            <w:tcW w:w="3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D7936D" w14:textId="77777777" w:rsidR="00C21B68" w:rsidRDefault="00000000">
            <w:pPr>
              <w:pStyle w:val="Domylnie"/>
              <w:widowControl w:val="0"/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Analizatory fabrycznie nowe 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3F9370" w14:textId="77777777" w:rsidR="00C21B68" w:rsidRDefault="00000000">
            <w:pPr>
              <w:pStyle w:val="Domylnie"/>
              <w:widowControl w:val="0"/>
              <w:spacing w:after="0" w:line="100" w:lineRule="atLeast"/>
              <w:jc w:val="center"/>
            </w:pPr>
            <w:r>
              <w:t>Podać</w:t>
            </w:r>
          </w:p>
        </w:tc>
        <w:tc>
          <w:tcPr>
            <w:tcW w:w="4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81D88" w14:textId="77777777" w:rsidR="00C21B68" w:rsidRDefault="00C21B68">
            <w:pPr>
              <w:pStyle w:val="Domylnie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5BE36C" w14:textId="77777777" w:rsidR="00C21B68" w:rsidRDefault="00C21B68">
      <w:pPr>
        <w:pStyle w:val="Domylnie"/>
        <w:spacing w:after="0" w:line="100" w:lineRule="atLeast"/>
        <w:rPr>
          <w:rFonts w:ascii="Times New Roman" w:hAnsi="Times New Roman" w:cs="Times New Roman"/>
        </w:rPr>
      </w:pPr>
    </w:p>
    <w:p w14:paraId="3B305D28" w14:textId="77777777" w:rsidR="00C21B68" w:rsidRDefault="00C21B68">
      <w:pPr>
        <w:pStyle w:val="Domylnie"/>
        <w:spacing w:after="0" w:line="100" w:lineRule="atLeast"/>
        <w:rPr>
          <w:rFonts w:ascii="Times New Roman" w:hAnsi="Times New Roman" w:cs="Times New Roman"/>
        </w:rPr>
      </w:pPr>
    </w:p>
    <w:tbl>
      <w:tblPr>
        <w:tblW w:w="10632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992"/>
        <w:gridCol w:w="2552"/>
      </w:tblGrid>
      <w:tr w:rsidR="00C21B68" w14:paraId="1E67C5C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A6D7" w14:textId="77777777" w:rsidR="00C21B68" w:rsidRDefault="00000000">
            <w:pPr>
              <w:widowControl/>
              <w:suppressAutoHyphens w:val="0"/>
              <w:textAlignment w:val="auto"/>
            </w:pPr>
            <w:bookmarkStart w:id="1" w:name="_Hlk593825581"/>
            <w:bookmarkStart w:id="2" w:name="_Hlk59382558"/>
            <w:bookmarkEnd w:id="1"/>
            <w:bookmarkEnd w:id="2"/>
            <w:r>
              <w:rPr>
                <w:rFonts w:ascii="Times New Roman" w:eastAsia="Calibri" w:hAnsi="Times New Roman" w:cs="Times New Roman"/>
                <w:b/>
                <w:szCs w:val="22"/>
                <w:lang w:eastAsia="en-US" w:bidi="ar-SA"/>
              </w:rPr>
              <w:t>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61BE" w14:textId="77777777" w:rsidR="00C21B68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Minimalne parametry wymagane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957B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Parametr</w:t>
            </w:r>
          </w:p>
          <w:p w14:paraId="398C7942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graniczny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B031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Parametr</w:t>
            </w:r>
          </w:p>
          <w:p w14:paraId="7DB8321F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 w:bidi="ar-SA"/>
              </w:rPr>
              <w:t>oferowany</w:t>
            </w:r>
          </w:p>
        </w:tc>
      </w:tr>
      <w:tr w:rsidR="00C21B68" w14:paraId="0B6E61FC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0ABD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B027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Analizator do oznaczania parametrów krytycznych pracujący na bazie wielotestowej kasety zawierającej  odczynniki, kalibratory, pojemnik na ścieki, oddzielną kasetę sensorową/elektrodową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6AA8C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A9A8" w14:textId="77777777" w:rsidR="00C21B68" w:rsidRDefault="00C21B68">
            <w:pPr>
              <w:widowControl/>
              <w:suppressAutoHyphens w:val="0"/>
              <w:jc w:val="center"/>
              <w:textAlignment w:val="auto"/>
            </w:pPr>
          </w:p>
        </w:tc>
      </w:tr>
      <w:tr w:rsidR="00C21B68" w14:paraId="25A516E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ACC2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4865" w14:textId="77777777" w:rsidR="00C21B68" w:rsidRDefault="00000000">
            <w:pPr>
              <w:suppressAutoHyphens w:val="0"/>
              <w:autoSpaceDE w:val="0"/>
              <w:textAlignment w:val="auto"/>
            </w:pPr>
            <w:r>
              <w:rPr>
                <w:rFonts w:ascii="Times New Roman" w:hAnsi="Times New Roman" w:cs="Times New Roman"/>
                <w:szCs w:val="22"/>
              </w:rPr>
              <w:t>Menu w języku polskim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3430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0C0C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64A6946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8C81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17BE" w14:textId="77777777" w:rsidR="00C21B68" w:rsidRDefault="00000000">
            <w:pPr>
              <w:widowControl/>
              <w:suppressAutoHyphens w:val="0"/>
              <w:textAlignment w:val="auto"/>
            </w:pPr>
            <w:r>
              <w:t>Analizator w pełni automatyczny i bezobsługowy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968F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D12E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57B16949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7D9DB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875F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Możliwość wykonania badania min. z krwi tętniczej, z krwi włośniczkowej oraz krwi żylnej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EEEB4" w14:textId="77777777" w:rsidR="00C21B68" w:rsidRDefault="00C21B68">
            <w:pPr>
              <w:widowControl/>
              <w:suppressAutoHyphens w:val="0"/>
              <w:jc w:val="center"/>
              <w:textAlignment w:val="auto"/>
            </w:pPr>
          </w:p>
          <w:p w14:paraId="4B6822CB" w14:textId="77777777" w:rsidR="00C21B68" w:rsidRDefault="0000000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9072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5E2DDEB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09BC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4093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Analizator wyposażony w wbudowaną drukarkę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019E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0FC6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007EFBF2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1C3F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95E99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Parametry mierzone min.: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pH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, pCO2, pO2, Na+, K+, Ca2+, Cl-, glukoza, mleczany,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biblirubina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COHb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, O2Hb,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HHb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MetHb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HbF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Hb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F8E2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TAK,</w:t>
            </w:r>
            <w:r>
              <w:rPr>
                <w:rFonts w:eastAsia="Calibri" w:cs="Times New Roman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E61E" w14:textId="77777777" w:rsidR="00C21B68" w:rsidRDefault="00C21B68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0B46817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42DE2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0F12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 xml:space="preserve">Oznaczenie poziomu Ca2+ od wartości 0,1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mmol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/l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EDF6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4ABFA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039EEE6E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2964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AA89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Możliwość archiwizacji wyników i ich odtwarzania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0F02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06CE9" w14:textId="77777777" w:rsidR="00C21B68" w:rsidRDefault="00C21B68">
            <w:pPr>
              <w:widowControl/>
              <w:suppressAutoHyphens w:val="0"/>
              <w:jc w:val="center"/>
              <w:textAlignment w:val="auto"/>
            </w:pPr>
          </w:p>
        </w:tc>
      </w:tr>
      <w:tr w:rsidR="00C21B68" w14:paraId="275F97A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DA5E4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1CA96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Analizator posiadający mapę równowagi kwasowo-zasadowej zawierającą wykresy wyników pacjenta w odniesieniu do wyników standardowych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59D29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EF00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1BF2E587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A61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EDA0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Możliwość wyboru przez użytkownika stosowania różnych rodzajów zestawów odczynnikowych pod względem ilości oznaczeń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EA6B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D5CD" w14:textId="77777777" w:rsidR="00C21B68" w:rsidRDefault="00C21B68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4ED5DF4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2D88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B8ACD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Monitorowanie poziomu odczynników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D6DB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7571D" w14:textId="77777777" w:rsidR="00C21B68" w:rsidRDefault="00C21B68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54A4900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3AEC9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548DC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Wymiana materiałów eksploatacyjnych niezależnie od siebie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8F2DF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0B6A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2C137238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6A1C1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45F2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Czas pomiaru parametrów (łącznie z wydrukiem) max. 120 [s]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5723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CE3A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5117130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19E99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F54D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Wbudowany akumulator  lub zewnętrzny UPS umożliwiający prace analizatora przez co najmniej 30 min.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85AC5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F2E11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7562E1D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A6A4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DD22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Objętość próbki(strzykawka) potrzebna do oznaczenia wszystkich parametrów  max. 125 [</w:t>
            </w:r>
            <w:proofErr w:type="spellStart"/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μl</w:t>
            </w:r>
            <w:proofErr w:type="spellEnd"/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]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4F6C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TAK,</w:t>
            </w:r>
            <w:r>
              <w:rPr>
                <w:rFonts w:eastAsia="Calibri" w:cs="Times New Roman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5B58D" w14:textId="77777777" w:rsidR="00C21B68" w:rsidRDefault="00C21B68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6CF292F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424D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7E7C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Objętość próbki(kapilara) potrzebna do oznaczenia wszystkich parametrów max. 125 [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μl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]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B0DED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TAK, 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FD63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7D06510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B299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C5924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Automatyczna kontrola jakości zapewniająca kontrolę aparatu codziennie na 3 poziomach ( niski, średni, wysoki)  bez konieczności uzupełniania materiału kontrolnego lub innej ingerencji Operatora przez co najmniej 8 dni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B7D0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5218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4F6D1CF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C850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9861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Łączny dobowy czas kalibracji analizatora max. 125 min.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89B2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TAK,</w:t>
            </w:r>
            <w:r>
              <w:rPr>
                <w:rFonts w:eastAsia="Calibri" w:cs="Times New Roman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podać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83DF0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75653341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3407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4A84B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W ramach oferty Wykonawca na własny koszt i we własnym zakresie dokona instalacji wraz z wykonaniem testu instalacyjnego urządzenia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FE1D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9991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56264E0B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C2DD0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65F4D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Kompleksowe szkolenie personelu w zakresie: obsługi analizatora oraz pobierania materiału z uwzględnieniem wpływu czynników przed analitycznych (miejsce: siedziba Zamawiającego, czas i ilość osób: do ustalenia przed szkoleniem)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2E58A" w14:textId="77777777" w:rsidR="00C21B68" w:rsidRDefault="0000000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AD6E" w14:textId="77777777" w:rsidR="00C21B68" w:rsidRDefault="00C21B68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73FCD0C6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CEA38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2213D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Instrukcja obsługi (wraz z kodami błędów i sposobami ich rozwiązywania) do każdego egzemplarza oferowanego urządzenia w języku polskim (przy dostawie)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1F228" w14:textId="77777777" w:rsidR="00C21B68" w:rsidRDefault="0000000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CFEF" w14:textId="77777777" w:rsidR="00C21B68" w:rsidRDefault="00C21B68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26ADAFE3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2AAC" w14:textId="77777777" w:rsidR="00C21B68" w:rsidRDefault="00C21B68">
            <w:pPr>
              <w:widowControl/>
              <w:numPr>
                <w:ilvl w:val="0"/>
                <w:numId w:val="3"/>
              </w:numPr>
              <w:suppressAutoHyphens w:val="0"/>
              <w:ind w:left="22" w:firstLine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F44F" w14:textId="77777777" w:rsidR="00C21B68" w:rsidRDefault="00000000">
            <w:pPr>
              <w:suppressAutoHyphens w:val="0"/>
              <w:autoSpaceDE w:val="0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Urządzenie posiada aktualny certyfikat WE/ deklarację zgodności zgodnie z ustawą o wyrobach medycznych z dnia 7 kwietnia 2022 r. (Dz.U. z 2022 r. poz. 974)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3CCA" w14:textId="77777777" w:rsidR="00C21B68" w:rsidRDefault="00000000">
            <w:pPr>
              <w:suppressAutoHyphens w:val="0"/>
              <w:autoSpaceDE w:val="0"/>
              <w:jc w:val="center"/>
              <w:textAlignment w:val="auto"/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</w:pPr>
            <w:r>
              <w:rPr>
                <w:rFonts w:ascii="Times New Roman" w:eastAsia="Arial" w:hAnsi="Times New Roman" w:cs="Times New Roman"/>
                <w:kern w:val="0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0CCCC" w14:textId="77777777" w:rsidR="00C21B68" w:rsidRDefault="00C21B68">
            <w:pPr>
              <w:widowControl/>
              <w:suppressAutoHyphens w:val="0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</w:p>
        </w:tc>
      </w:tr>
      <w:tr w:rsidR="00C21B68" w14:paraId="175A2965" w14:textId="77777777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6204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  <w:t>Parametry dodatkowo punktowane</w:t>
            </w:r>
          </w:p>
        </w:tc>
      </w:tr>
      <w:tr w:rsidR="00C21B68" w14:paraId="2E51C6A4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B791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93881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  <w:t>Punktacja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96608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  <w:t>Parametr</w:t>
            </w:r>
          </w:p>
          <w:p w14:paraId="7F4C3172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  <w:t>graniczny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11DBE0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  <w:t>Parametr</w:t>
            </w:r>
          </w:p>
          <w:p w14:paraId="2D2CE4C9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  <w:t>oferowany</w:t>
            </w:r>
          </w:p>
        </w:tc>
      </w:tr>
      <w:tr w:rsidR="00C21B68" w14:paraId="3C151F1D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E5055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C7CAE" w14:textId="77777777" w:rsidR="00C21B68" w:rsidRDefault="00000000">
            <w:pPr>
              <w:widowControl/>
              <w:suppressAutoHyphens w:val="0"/>
              <w:textAlignment w:val="auto"/>
            </w:pPr>
            <w:r>
              <w:rPr>
                <w:rFonts w:ascii="Times New Roman" w:hAnsi="Times New Roman" w:cs="Times New Roman"/>
              </w:rPr>
              <w:t>Opcjonalna możliwość oznaczania kreatyniny oraz mocznika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81B11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 – 10 pkt</w:t>
            </w:r>
          </w:p>
          <w:p w14:paraId="5DE33EC1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NIE – 0 pkt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B5B4F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AE6CC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</w:p>
        </w:tc>
      </w:tr>
      <w:tr w:rsidR="00C21B68" w14:paraId="0EC1553A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770E2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23D4E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manualnego usunięcia skrzepu z układu pomiarowego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6C3D0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 – 10 pkt</w:t>
            </w:r>
          </w:p>
          <w:p w14:paraId="78D2BA4E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NIE – 0 pkt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4247EF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E7091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</w:p>
        </w:tc>
      </w:tr>
      <w:tr w:rsidR="00C21B68" w14:paraId="7C972A1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50C9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FB0A22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oznaczenia pełnego panelu oznaczeń z objętości próbki mniejszej niż 50[</w:t>
            </w:r>
            <w:proofErr w:type="spellStart"/>
            <w:r>
              <w:rPr>
                <w:rFonts w:ascii="Times New Roman" w:hAnsi="Times New Roman" w:cs="Times New Roman"/>
              </w:rPr>
              <w:t>μl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C08F66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 – 10 pkt</w:t>
            </w:r>
          </w:p>
          <w:p w14:paraId="6749F5BF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NIE – 0 pkt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659B59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55B95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</w:p>
        </w:tc>
      </w:tr>
      <w:tr w:rsidR="00C21B68" w14:paraId="1F870305" w14:textId="7777777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6685B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E474C" w14:textId="77777777" w:rsidR="00C21B68" w:rsidRDefault="00000000">
            <w:pPr>
              <w:widowControl/>
              <w:suppressAutoHyphens w:val="0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Możliwość uzyskania kompletu wyników w formie papierowej czasie krótszym niż 40 sekund.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1F917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 – 10 pkt</w:t>
            </w:r>
          </w:p>
          <w:p w14:paraId="628DAFF6" w14:textId="77777777" w:rsidR="00C21B68" w:rsidRDefault="00000000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NIE – 0 pkt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44A94" w14:textId="77777777" w:rsidR="00C21B68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Times New Roman" w:eastAsia="Calibri" w:hAnsi="Times New Roman" w:cs="Times New Roman"/>
                <w:szCs w:val="22"/>
                <w:lang w:eastAsia="en-US" w:bidi="ar-SA"/>
              </w:rPr>
              <w:t>TAK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0447" w14:textId="77777777" w:rsidR="00C21B68" w:rsidRDefault="00C21B68">
            <w:pPr>
              <w:widowControl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b/>
                <w:bCs/>
                <w:szCs w:val="22"/>
                <w:lang w:eastAsia="en-US" w:bidi="ar-SA"/>
              </w:rPr>
            </w:pPr>
          </w:p>
        </w:tc>
      </w:tr>
    </w:tbl>
    <w:p w14:paraId="198B8786" w14:textId="77777777" w:rsidR="00C21B68" w:rsidRDefault="00C21B68">
      <w:pPr>
        <w:pStyle w:val="Domylnie"/>
      </w:pPr>
    </w:p>
    <w:p w14:paraId="18DAD5B5" w14:textId="77777777" w:rsidR="00C21B68" w:rsidRDefault="00000000">
      <w:pPr>
        <w:rPr>
          <w:rFonts w:ascii="Times New Roman" w:eastAsia="Microsoft YaHei" w:hAnsi="Times New Roman" w:cs="Times New Roman"/>
          <w:color w:val="002060"/>
          <w:szCs w:val="22"/>
        </w:rPr>
      </w:pPr>
      <w:r>
        <w:rPr>
          <w:rFonts w:ascii="Times New Roman" w:eastAsia="Microsoft YaHei" w:hAnsi="Times New Roman" w:cs="Times New Roman"/>
          <w:color w:val="002060"/>
          <w:szCs w:val="22"/>
        </w:rPr>
        <w:t>Serwis gwarancyjny i pogwarancyjny prowadzi………………………..………………....... (uzupełnić)</w:t>
      </w:r>
    </w:p>
    <w:p w14:paraId="1E4532CF" w14:textId="77777777" w:rsidR="00C21B68" w:rsidRDefault="00C21B68">
      <w:pPr>
        <w:rPr>
          <w:rFonts w:ascii="Times New Roman" w:eastAsia="Microsoft YaHei" w:hAnsi="Times New Roman" w:cs="Times New Roman"/>
          <w:color w:val="002060"/>
          <w:szCs w:val="22"/>
        </w:rPr>
      </w:pPr>
    </w:p>
    <w:p w14:paraId="5FBAEF90" w14:textId="77777777" w:rsidR="00C21B68" w:rsidRDefault="00000000">
      <w:pPr>
        <w:autoSpaceDE w:val="0"/>
        <w:ind w:right="58"/>
        <w:jc w:val="both"/>
      </w:pPr>
      <w:r>
        <w:rPr>
          <w:rFonts w:ascii="Times New Roman" w:eastAsia="Microsoft YaHei" w:hAnsi="Times New Roman" w:cs="Times New Roman"/>
          <w:szCs w:val="22"/>
        </w:rPr>
        <w:t>Parametry wymagane stanowią parametry graniczne / odcinające – nie spełnienie nawet jednego  z w/w parametrów spowoduje odrzucenie oferty. Brak opisu traktowany będzie jako brak danego parametru w oferowanej konfiguracji urządzenia.</w:t>
      </w:r>
    </w:p>
    <w:p w14:paraId="21854247" w14:textId="77777777" w:rsidR="00C21B68" w:rsidRDefault="00C21B68">
      <w:pPr>
        <w:autoSpaceDE w:val="0"/>
        <w:ind w:right="58"/>
        <w:jc w:val="both"/>
        <w:rPr>
          <w:rFonts w:ascii="Times New Roman" w:eastAsia="Microsoft YaHei" w:hAnsi="Times New Roman" w:cs="Times New Roman"/>
          <w:szCs w:val="22"/>
        </w:rPr>
      </w:pPr>
    </w:p>
    <w:p w14:paraId="104C64E7" w14:textId="77777777" w:rsidR="00C21B68" w:rsidRDefault="00000000">
      <w:pPr>
        <w:pStyle w:val="Domylnie"/>
      </w:pPr>
      <w:r>
        <w:rPr>
          <w:rFonts w:ascii="Times New Roman" w:hAnsi="Times New Roman" w:cs="Times New Roman"/>
        </w:rPr>
        <w:t>Oświadczamy, że oferowane, powyżej wyspecyfikowane, urządzenie jest kompletne i po zainstalowaniu będzie gotowe do pracy zgodnie z przeznaczeniem bez żadnych dodatkowych zakupów inwestycyjnych</w:t>
      </w:r>
    </w:p>
    <w:sectPr w:rsidR="00C21B68">
      <w:headerReference w:type="default" r:id="rId7"/>
      <w:pgSz w:w="11906" w:h="16838"/>
      <w:pgMar w:top="1417" w:right="991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B239E" w14:textId="77777777" w:rsidR="002F7F6B" w:rsidRDefault="002F7F6B">
      <w:r>
        <w:separator/>
      </w:r>
    </w:p>
  </w:endnote>
  <w:endnote w:type="continuationSeparator" w:id="0">
    <w:p w14:paraId="4FB90B05" w14:textId="77777777" w:rsidR="002F7F6B" w:rsidRDefault="002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26D7" w14:textId="77777777" w:rsidR="002F7F6B" w:rsidRDefault="002F7F6B">
      <w:r>
        <w:rPr>
          <w:color w:val="000000"/>
        </w:rPr>
        <w:separator/>
      </w:r>
    </w:p>
  </w:footnote>
  <w:footnote w:type="continuationSeparator" w:id="0">
    <w:p w14:paraId="60D5EEF9" w14:textId="77777777" w:rsidR="002F7F6B" w:rsidRDefault="002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0A88" w14:textId="77777777" w:rsidR="00000000" w:rsidRDefault="00000000">
    <w:pPr>
      <w:pStyle w:val="Heading"/>
      <w:jc w:val="center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05920"/>
    <w:multiLevelType w:val="multilevel"/>
    <w:tmpl w:val="C1542684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748A276A"/>
    <w:multiLevelType w:val="multilevel"/>
    <w:tmpl w:val="8A682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C4B3E"/>
    <w:multiLevelType w:val="multilevel"/>
    <w:tmpl w:val="93D4C22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2923729">
    <w:abstractNumId w:val="2"/>
  </w:num>
  <w:num w:numId="2" w16cid:durableId="2061250177">
    <w:abstractNumId w:val="0"/>
  </w:num>
  <w:num w:numId="3" w16cid:durableId="45097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1B68"/>
    <w:rsid w:val="002F7F6B"/>
    <w:rsid w:val="00404D4A"/>
    <w:rsid w:val="00B00382"/>
    <w:rsid w:val="00C2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748F7"/>
  <w15:docId w15:val="{B401CAD9-8C8C-4A42-A35D-B14CD18A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3"/>
        <w:sz w:val="22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rFonts w:cs="Mangal"/>
    </w:rPr>
  </w:style>
  <w:style w:type="paragraph" w:customStyle="1" w:styleId="Textbody">
    <w:name w:val="Text body"/>
    <w:basedOn w:val="Domylnie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Domylni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omylnie"/>
    <w:pPr>
      <w:suppressLineNumbers/>
    </w:pPr>
    <w:rPr>
      <w:rFonts w:cs="Mangal"/>
    </w:rPr>
  </w:style>
  <w:style w:type="paragraph" w:customStyle="1" w:styleId="Domylnie">
    <w:name w:val="Domyślnie"/>
    <w:pPr>
      <w:widowControl/>
      <w:suppressAutoHyphens/>
      <w:spacing w:after="160"/>
    </w:pPr>
    <w:rPr>
      <w:rFonts w:eastAsia="SimSun" w:cs="Calibri"/>
      <w:szCs w:val="22"/>
      <w:lang w:eastAsia="en-US" w:bidi="ar-SA"/>
    </w:rPr>
  </w:style>
  <w:style w:type="paragraph" w:styleId="Akapitzlist">
    <w:name w:val="List Paragraph"/>
    <w:basedOn w:val="Domylnie"/>
    <w:pPr>
      <w:ind w:left="720"/>
    </w:pPr>
  </w:style>
  <w:style w:type="paragraph" w:customStyle="1" w:styleId="Styl">
    <w:name w:val="Styl"/>
    <w:pPr>
      <w:suppressAutoHyphens/>
      <w:spacing w:line="100" w:lineRule="atLeast"/>
    </w:pPr>
    <w:rPr>
      <w:rFonts w:ascii="Times New Roman" w:eastAsia="Times New Roman" w:hAnsi="Times New Roman" w:cs="Times New Roman"/>
      <w:sz w:val="24"/>
      <w:lang w:eastAsia="pl-PL" w:bidi="ar-SA"/>
    </w:rPr>
  </w:style>
  <w:style w:type="paragraph" w:customStyle="1" w:styleId="Teksttreci">
    <w:name w:val="Tekst treści"/>
    <w:basedOn w:val="Domylnie"/>
    <w:pPr>
      <w:widowControl w:val="0"/>
      <w:shd w:val="clear" w:color="auto" w:fill="FFFFFF"/>
      <w:spacing w:before="180" w:after="120" w:line="240" w:lineRule="atLeast"/>
    </w:pPr>
    <w:rPr>
      <w:i/>
      <w:iCs/>
      <w:sz w:val="21"/>
      <w:szCs w:val="21"/>
    </w:rPr>
  </w:style>
  <w:style w:type="paragraph" w:customStyle="1" w:styleId="Tekstpodstawowy31">
    <w:name w:val="Tekst podstawowy 31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/>
      <w:color w:val="00000A"/>
      <w:kern w:val="0"/>
      <w:sz w:val="20"/>
      <w:szCs w:val="20"/>
      <w:lang w:eastAsia="ar-SA" w:bidi="ar-SA"/>
    </w:rPr>
  </w:style>
  <w:style w:type="paragraph" w:customStyle="1" w:styleId="TableParagraph">
    <w:name w:val="Table Paragraph"/>
    <w:basedOn w:val="Normalny"/>
    <w:pPr>
      <w:suppressAutoHyphens w:val="0"/>
      <w:autoSpaceDE w:val="0"/>
      <w:textAlignment w:val="auto"/>
    </w:pPr>
    <w:rPr>
      <w:rFonts w:ascii="Arial" w:eastAsia="Arial" w:hAnsi="Arial"/>
      <w:kern w:val="0"/>
      <w:szCs w:val="22"/>
      <w:lang w:eastAsia="en-US"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</w:r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pple-style-span">
    <w:name w:val="apple-style-span"/>
  </w:style>
  <w:style w:type="character" w:customStyle="1" w:styleId="Teksttreci0">
    <w:name w:val="Tekst treści_"/>
    <w:rPr>
      <w:i/>
      <w:iCs/>
      <w:sz w:val="21"/>
      <w:szCs w:val="21"/>
      <w:shd w:val="clear" w:color="auto" w:fill="FFFFFF"/>
    </w:rPr>
  </w:style>
  <w:style w:type="character" w:customStyle="1" w:styleId="TeksttreciBezkursywy">
    <w:name w:val="Tekst treści + Bez kursywy"/>
    <w:rPr>
      <w:rFonts w:ascii="Times New Roman" w:eastAsia="Times New Roman" w:hAnsi="Times New Roman" w:cs="Times New Roman"/>
      <w:i/>
      <w:iCs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  <w:u w:val="none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rynqvb">
    <w:name w:val="rynqvb"/>
    <w:basedOn w:val="Domylnaczcionkaakapitu"/>
  </w:style>
  <w:style w:type="character" w:customStyle="1" w:styleId="hwtze">
    <w:name w:val="hwtze"/>
    <w:basedOn w:val="Domylnaczcionkaakapitu"/>
  </w:style>
  <w:style w:type="character" w:customStyle="1" w:styleId="NagwekZnak">
    <w:name w:val="Nagłówek Znak"/>
    <w:basedOn w:val="Domylnaczcionkaakapitu"/>
    <w:rPr>
      <w:rFonts w:cs="Mangal"/>
    </w:rPr>
  </w:style>
  <w:style w:type="character" w:customStyle="1" w:styleId="StopkaZnak">
    <w:name w:val="Stopka Znak"/>
    <w:basedOn w:val="Domylnaczcionkaakapitu"/>
    <w:rPr>
      <w:rFonts w:cs="Manga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Pągowska</dc:creator>
  <cp:lastModifiedBy>user</cp:lastModifiedBy>
  <cp:revision>2</cp:revision>
  <cp:lastPrinted>2025-10-24T06:25:00Z</cp:lastPrinted>
  <dcterms:created xsi:type="dcterms:W3CDTF">2025-10-30T08:04:00Z</dcterms:created>
  <dcterms:modified xsi:type="dcterms:W3CDTF">2025-10-30T08:04:00Z</dcterms:modified>
</cp:coreProperties>
</file>