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4737" w14:textId="77777777" w:rsidR="000D1BDA" w:rsidRDefault="00000000">
      <w:pPr>
        <w:widowControl/>
        <w:rPr>
          <w:rFonts w:ascii="Times New Roman" w:eastAsia="Times New Roman" w:hAnsi="Times New Roman" w:cs="Times New Roman"/>
          <w:b/>
          <w:bCs/>
          <w:kern w:val="0"/>
          <w:szCs w:val="22"/>
          <w:lang w:bidi="ar-SA"/>
        </w:rPr>
      </w:pPr>
      <w:bookmarkStart w:id="0" w:name="_Hlk78802371"/>
      <w:r>
        <w:rPr>
          <w:rFonts w:ascii="Times New Roman" w:eastAsia="Times New Roman" w:hAnsi="Times New Roman" w:cs="Times New Roman"/>
          <w:b/>
          <w:bCs/>
          <w:kern w:val="0"/>
          <w:szCs w:val="22"/>
          <w:lang w:bidi="ar-SA"/>
        </w:rPr>
        <w:t>EZ/183/2025/SL                                                                                                      Załącznik nr 2.3 do SWZ</w:t>
      </w:r>
    </w:p>
    <w:p w14:paraId="145AD94E" w14:textId="77777777" w:rsidR="000D1BDA" w:rsidRDefault="00000000">
      <w:pPr>
        <w:widowControl/>
        <w:jc w:val="right"/>
      </w:pPr>
      <w:r>
        <w:rPr>
          <w:rFonts w:ascii="Times New Roman" w:eastAsia="Times New Roman" w:hAnsi="Times New Roman" w:cs="Times New Roman"/>
          <w:kern w:val="0"/>
          <w:szCs w:val="22"/>
          <w:lang w:bidi="ar-SA"/>
        </w:rPr>
        <w:t>(</w:t>
      </w:r>
      <w:r>
        <w:rPr>
          <w:rFonts w:ascii="Times New Roman" w:eastAsia="Times New Roman" w:hAnsi="Times New Roman" w:cs="Times New Roman"/>
          <w:kern w:val="0"/>
          <w:szCs w:val="22"/>
          <w:u w:val="single"/>
          <w:lang w:bidi="ar-SA"/>
        </w:rPr>
        <w:t>Załącznik nr … do umowy)</w:t>
      </w:r>
    </w:p>
    <w:p w14:paraId="7C4F5462" w14:textId="77777777" w:rsidR="000D1BDA" w:rsidRDefault="000D1BDA">
      <w:pPr>
        <w:widowControl/>
        <w:jc w:val="right"/>
        <w:rPr>
          <w:rFonts w:ascii="Times New Roman" w:eastAsia="Times New Roman" w:hAnsi="Times New Roman" w:cs="Times New Roman"/>
          <w:b/>
          <w:bCs/>
          <w:kern w:val="0"/>
          <w:szCs w:val="22"/>
          <w:lang w:bidi="ar-SA"/>
        </w:rPr>
      </w:pPr>
    </w:p>
    <w:p w14:paraId="0A6525A5" w14:textId="77777777" w:rsidR="000D1BDA" w:rsidRDefault="000D1BDA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Cs w:val="22"/>
          <w:lang w:eastAsia="pl-PL" w:bidi="ar-SA"/>
        </w:rPr>
      </w:pPr>
    </w:p>
    <w:p w14:paraId="6561F019" w14:textId="77777777" w:rsidR="000D1BDA" w:rsidRDefault="00000000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2"/>
          <w:lang w:eastAsia="pl-PL" w:bidi="ar-SA"/>
        </w:rPr>
        <w:t>OPIS PRZEDMIOTU ZAMÓWIENIA</w:t>
      </w:r>
      <w:bookmarkEnd w:id="0"/>
    </w:p>
    <w:p w14:paraId="7944E205" w14:textId="77777777" w:rsidR="000D1BDA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(wymagane minimalne parametry techniczno-funkcjonalne)</w:t>
      </w:r>
    </w:p>
    <w:p w14:paraId="629FCC15" w14:textId="77777777" w:rsidR="000D1BDA" w:rsidRDefault="000D1BDA">
      <w:pPr>
        <w:jc w:val="center"/>
        <w:rPr>
          <w:rFonts w:ascii="Times New Roman" w:hAnsi="Times New Roman" w:cs="Times New Roman"/>
          <w:b/>
          <w:bCs/>
        </w:rPr>
      </w:pPr>
    </w:p>
    <w:p w14:paraId="27651B9F" w14:textId="77777777" w:rsidR="000D1BDA" w:rsidRDefault="00000000">
      <w:pPr>
        <w:pStyle w:val="Domylnie"/>
        <w:jc w:val="center"/>
      </w:pPr>
      <w:r>
        <w:rPr>
          <w:rFonts w:ascii="Times New Roman" w:eastAsia="Times New Roman" w:hAnsi="Times New Roman" w:cs="Times New Roman"/>
          <w:b/>
          <w:bCs/>
          <w:color w:val="4472C4"/>
          <w:kern w:val="0"/>
          <w:lang w:eastAsia="pl-PL"/>
        </w:rPr>
        <w:t>System zdalnego nadzoru nad analizatorami POCT- nadzór nad 17 analizatorami</w:t>
      </w:r>
    </w:p>
    <w:tbl>
      <w:tblPr>
        <w:tblW w:w="104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1701"/>
        <w:gridCol w:w="3685"/>
      </w:tblGrid>
      <w:tr w:rsidR="000D1BDA" w14:paraId="70319246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15C01" w14:textId="77777777" w:rsidR="000D1BDA" w:rsidRDefault="00000000">
            <w:pPr>
              <w:pStyle w:val="Domylnie"/>
              <w:widowControl w:val="0"/>
              <w:ind w:hanging="154"/>
              <w:jc w:val="center"/>
            </w:pPr>
            <w:r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9389E0" w14:textId="77777777" w:rsidR="000D1BDA" w:rsidRDefault="00000000">
            <w:pPr>
              <w:pStyle w:val="Tekstpodstawowy31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Parametr wymagany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1D256C" w14:textId="77777777" w:rsidR="000D1BDA" w:rsidRDefault="000D1BDA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BDA" w14:paraId="7FECC348" w14:textId="77777777">
        <w:tblPrEx>
          <w:tblCellMar>
            <w:top w:w="0" w:type="dxa"/>
            <w:bottom w:w="0" w:type="dxa"/>
          </w:tblCellMar>
        </w:tblPrEx>
        <w:trPr>
          <w:trHeight w:val="73"/>
          <w:jc w:val="center"/>
        </w:trPr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C572CD" w14:textId="77777777" w:rsidR="000D1BDA" w:rsidRDefault="00000000">
            <w:pPr>
              <w:pStyle w:val="Domylnie"/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Wykonawca/Producent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D2078E" w14:textId="77777777" w:rsidR="000D1BDA" w:rsidRDefault="00000000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88756" w14:textId="77777777" w:rsidR="000D1BDA" w:rsidRDefault="000D1BDA">
            <w:pPr>
              <w:pStyle w:val="Domylnie"/>
              <w:widowControl w:val="0"/>
              <w:jc w:val="center"/>
            </w:pPr>
          </w:p>
        </w:tc>
      </w:tr>
      <w:tr w:rsidR="000D1BDA" w14:paraId="0E9B1703" w14:textId="77777777">
        <w:tblPrEx>
          <w:tblCellMar>
            <w:top w:w="0" w:type="dxa"/>
            <w:bottom w:w="0" w:type="dxa"/>
          </w:tblCellMar>
        </w:tblPrEx>
        <w:trPr>
          <w:trHeight w:val="73"/>
          <w:jc w:val="center"/>
        </w:trPr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0CA794" w14:textId="77777777" w:rsidR="000D1BDA" w:rsidRDefault="00000000">
            <w:pPr>
              <w:pStyle w:val="Domylnie"/>
              <w:widowControl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systemu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85AD83" w14:textId="77777777" w:rsidR="000D1BDA" w:rsidRDefault="00000000">
            <w:pPr>
              <w:pStyle w:val="Domylnie"/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E3EC6" w14:textId="77777777" w:rsidR="000D1BDA" w:rsidRDefault="000D1BDA">
            <w:pPr>
              <w:pStyle w:val="Domylnie"/>
              <w:widowControl w:val="0"/>
              <w:jc w:val="center"/>
            </w:pPr>
          </w:p>
        </w:tc>
      </w:tr>
      <w:tr w:rsidR="000D1BDA" w14:paraId="24063EC0" w14:textId="77777777">
        <w:tblPrEx>
          <w:tblCellMar>
            <w:top w:w="0" w:type="dxa"/>
            <w:bottom w:w="0" w:type="dxa"/>
          </w:tblCellMar>
        </w:tblPrEx>
        <w:trPr>
          <w:trHeight w:val="73"/>
          <w:jc w:val="center"/>
        </w:trPr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E82D6" w14:textId="77777777" w:rsidR="000D1BDA" w:rsidRDefault="00000000">
            <w:pPr>
              <w:pStyle w:val="Domylnie"/>
              <w:widowControl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Wersja systemu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7E4727" w14:textId="77777777" w:rsidR="000D1BDA" w:rsidRDefault="00000000">
            <w:pPr>
              <w:pStyle w:val="Domylnie"/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C5CF1" w14:textId="77777777" w:rsidR="000D1BDA" w:rsidRDefault="000D1BDA">
            <w:pPr>
              <w:pStyle w:val="Domylnie"/>
              <w:widowControl w:val="0"/>
              <w:jc w:val="center"/>
            </w:pPr>
          </w:p>
        </w:tc>
      </w:tr>
    </w:tbl>
    <w:p w14:paraId="1EA2243E" w14:textId="77777777" w:rsidR="000D1BDA" w:rsidRDefault="000D1BDA">
      <w:pPr>
        <w:pStyle w:val="Domylnie"/>
        <w:spacing w:after="0" w:line="100" w:lineRule="atLeast"/>
        <w:rPr>
          <w:rFonts w:ascii="Times New Roman" w:hAnsi="Times New Roman" w:cs="Times New Roman"/>
        </w:rPr>
      </w:pPr>
    </w:p>
    <w:p w14:paraId="4D5525DB" w14:textId="77777777" w:rsidR="000D1BDA" w:rsidRDefault="000D1BDA">
      <w:pPr>
        <w:pStyle w:val="Domylnie"/>
        <w:spacing w:after="0" w:line="100" w:lineRule="atLeast"/>
        <w:rPr>
          <w:rFonts w:ascii="Times New Roman" w:hAnsi="Times New Roman" w:cs="Times New Roman"/>
        </w:rPr>
      </w:pPr>
    </w:p>
    <w:tbl>
      <w:tblPr>
        <w:tblW w:w="1049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410"/>
        <w:gridCol w:w="2977"/>
      </w:tblGrid>
      <w:tr w:rsidR="000D1BDA" w14:paraId="28FEF83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1966" w14:textId="77777777" w:rsidR="000D1BDA" w:rsidRDefault="00000000">
            <w:pPr>
              <w:widowControl/>
              <w:suppressAutoHyphens w:val="0"/>
              <w:textAlignment w:val="auto"/>
            </w:pPr>
            <w:bookmarkStart w:id="1" w:name="_Hlk593825581"/>
            <w:bookmarkStart w:id="2" w:name="_Hlk59382558"/>
            <w:bookmarkEnd w:id="1"/>
            <w:bookmarkEnd w:id="2"/>
            <w:r>
              <w:rPr>
                <w:rFonts w:ascii="Times New Roman" w:eastAsia="Calibri" w:hAnsi="Times New Roman" w:cs="Times New Roman"/>
                <w:b/>
                <w:szCs w:val="22"/>
                <w:lang w:eastAsia="en-US" w:bidi="ar-SA"/>
              </w:rPr>
              <w:t>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4BE6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Minimalne parametry wymagane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9B56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Parametr</w:t>
            </w:r>
          </w:p>
          <w:p w14:paraId="1984F18F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graniczny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C116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Parametr</w:t>
            </w:r>
          </w:p>
          <w:p w14:paraId="08831D12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oferowany</w:t>
            </w:r>
          </w:p>
        </w:tc>
      </w:tr>
      <w:tr w:rsidR="000D1BDA" w14:paraId="4EF7F2A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CE37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0B91" w14:textId="77777777" w:rsidR="000D1BDA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 xml:space="preserve">Zapewnienie dostępu do systemu zarządzania z każdego komputera </w:t>
            </w:r>
          </w:p>
          <w:p w14:paraId="13D98F9F" w14:textId="77777777" w:rsidR="000D1BDA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w laboratorium/szpitalu poprzez przeglądarkę internetową.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875A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5133" w14:textId="77777777" w:rsidR="000D1BDA" w:rsidRDefault="000D1BDA">
            <w:pPr>
              <w:widowControl/>
              <w:suppressAutoHyphens w:val="0"/>
              <w:jc w:val="center"/>
              <w:textAlignment w:val="auto"/>
            </w:pPr>
          </w:p>
        </w:tc>
      </w:tr>
      <w:tr w:rsidR="000D1BDA" w14:paraId="505D3CF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1A47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DF13" w14:textId="77777777" w:rsidR="000D1BDA" w:rsidRDefault="00000000">
            <w:pPr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Zapewnienie podłączenia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do systemu zarządzania  analizatorów POCT pracujących w lokalizacji Wojewódzkiego Szpitala Zespolonego, tj. 2 analizatorów parametrów krytycznych typu ABL firmy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Radiometer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będących własnością Zamawiającego, 1 analizatora parametrów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ktytycznych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 analizatora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Sigma firmy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Werfen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2 analizatorów ACT firmy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Werfen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1 analizatora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Horiba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SemiCRP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dodatkowo Wykonawca zobowiązany jest do podłączenia 10 sztuk analizatorów które wydzierżawi na podstawie umowy będącej przedmiotem niniejszego postepowania.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A81B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E33C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6101C7F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3369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03A9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System zdalnego nadzoru umożliwiający nadzór nad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glukometrami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Należy wskazać </w:t>
            </w:r>
            <w:r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minimum 2  producentów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typów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glukometrów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współpracujących z systemem.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2CEF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TAK,</w:t>
            </w:r>
            <w:r>
              <w:rPr>
                <w:rFonts w:eastAsia="Calibri" w:cs="Times New Roman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podać!!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8BB1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263D8CE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01B7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83EC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Dodawanie nowych użytkowników systemu, nadawanie i odbieranie uprawnień użytkownikom systemu przez przeszkolonego przedstawiciela Zamawiającego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E8A6" w14:textId="77777777" w:rsidR="000D1BDA" w:rsidRDefault="0000000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  <w:p w14:paraId="69FF0224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171C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43A59CC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2E66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D1C7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tworzenia jednostek szpitala w systemie zarządzającym (np. lokalizacje, oddziały) i przypisywanie im analizatorów przez przeszkolonego przedstawiciela Zamawiającego.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8727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9E10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42BC1DA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989A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18E6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Alarmowanie przez system zarządzania konieczności interwencji użytkownika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F7EF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7780" w14:textId="77777777" w:rsidR="000D1BDA" w:rsidRDefault="000D1BDA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02519A7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5354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982D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Zdalna kontrola w czasie rzeczywistym analizatorów znajdujących się poza laboratorium w zakresie: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stanu ogólnego;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stanu połączenia sieciowego;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3) poziomu odczynników;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4) statusu kalibracji;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5) statusu wewnętrznej kontroli jakości;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6) czyszczenia, płukania.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EE4F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lastRenderedPageBreak/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1F33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1E33E88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27F2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186E" w14:textId="77777777" w:rsidR="000D1BDA" w:rsidRDefault="000000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Przesyłanie informacji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 zdarzeniach: opis problemu,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dane identyfikujące analizator, godzina zdarzenia, możliwość wprowadzenia informacji o podjętych działaniach naprawczych.</w:t>
            </w:r>
          </w:p>
          <w:p w14:paraId="599AF034" w14:textId="77777777" w:rsidR="000D1BDA" w:rsidRDefault="000D1BDA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D63B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5905" w14:textId="77777777" w:rsidR="000D1BDA" w:rsidRDefault="000D1BDA">
            <w:pPr>
              <w:widowControl/>
              <w:suppressAutoHyphens w:val="0"/>
              <w:jc w:val="center"/>
              <w:textAlignment w:val="auto"/>
            </w:pPr>
          </w:p>
        </w:tc>
      </w:tr>
      <w:tr w:rsidR="000D1BDA" w14:paraId="2421D83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BF4F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0BBE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Generowanie raportów z dokonanych działań naprawczych względem zaistniałych zdarzeń  w zadanym przez użytkownika czasie.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7442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C198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48C7233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49FD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357F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sprawdzania statusu podłączenia poszczególnych analizatorów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00A9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1DB9" w14:textId="77777777" w:rsidR="000D1BDA" w:rsidRDefault="000D1BDA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3F6E8A5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BDB2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03AB" w14:textId="77777777" w:rsidR="000D1BDA" w:rsidRDefault="00000000">
            <w:pPr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zdalnego blokowania dokonywanych oznaczeń przez analizator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A531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1C32" w14:textId="77777777" w:rsidR="000D1BDA" w:rsidRDefault="000D1BDA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433F1CF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410C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175D" w14:textId="77777777" w:rsidR="000D1BDA" w:rsidRDefault="00000000">
            <w:pPr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sprawdzania stanu odczynników na pokładzie analizatorów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38DA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FCE1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63E8EFC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8978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BAF4" w14:textId="77777777" w:rsidR="000D1BDA" w:rsidRDefault="00000000">
            <w:pPr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podglądu wyników badań wykonanych na analizatorach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EDDF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4594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7CE2006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2A76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DF28" w14:textId="77777777" w:rsidR="000D1BDA" w:rsidRDefault="00000000">
            <w:pPr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wymuszania wykonania kalibracji analizatora.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101E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4237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5864AA9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94F8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9E46" w14:textId="77777777" w:rsidR="000D1BDA" w:rsidRDefault="00000000">
            <w:pPr>
              <w:suppressAutoHyphens w:val="0"/>
              <w:autoSpaceDE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wymuszenia wykonania kontroli jakości na analizatorze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B566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FF51" w14:textId="77777777" w:rsidR="000D1BDA" w:rsidRDefault="000D1BDA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518E550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D088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AB2D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generowania raportów z kontroli jakości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B8E9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9B22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08178D9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8433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8660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Generowanie raportów z ilości wykonanych badań na poszczególnych analizatorach i dla poszczególnych oddziałów/jednostek szpitala.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CF4B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2F7D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1AFEF3D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F35F8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1E59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wyboru zakresu czasowego dla generowanych raportów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F919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19D6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463A7CD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7BC9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B172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Komunikacja użytkownika z systemem w języku polskim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640A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B69D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7DCF27F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8C8A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5FB4" w14:textId="77777777" w:rsidR="000D1BDA" w:rsidRDefault="000000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Możliwość drukowania, dołączenia do wiadomości e-mail lub eksportowania (do formatów pliku: pdf, xls,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xlsx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raportów np. dotyczących kalibracji, zdarzeń, kontroli jakości.</w:t>
            </w:r>
          </w:p>
          <w:p w14:paraId="22044081" w14:textId="77777777" w:rsidR="000D1BDA" w:rsidRDefault="000D1BDA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4C9D" w14:textId="77777777" w:rsidR="000D1BDA" w:rsidRDefault="0000000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DBE8" w14:textId="77777777" w:rsidR="000D1BDA" w:rsidRDefault="000D1BDA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0271DD4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78DC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52D6" w14:textId="77777777" w:rsidR="000D1BDA" w:rsidRDefault="000000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Wydzierżawiający dostarczy i zainstaluje system oraz stację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fizyczneą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 specyfikacji nie gorszej niż:</w:t>
            </w:r>
          </w:p>
          <w:p w14:paraId="67779715" w14:textId="77777777" w:rsidR="000D1BDA" w:rsidRDefault="000000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procesor dwu rdzeniowy lub wyższy</w:t>
            </w:r>
          </w:p>
          <w:p w14:paraId="71EBFB6F" w14:textId="77777777" w:rsidR="000D1BDA" w:rsidRDefault="000000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pamięć RAM 16 GB lub więcej</w:t>
            </w:r>
          </w:p>
          <w:p w14:paraId="0519C65E" w14:textId="77777777" w:rsidR="000D1BDA" w:rsidRDefault="000000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pamięć dyskowa 100 GB lub więcej</w:t>
            </w:r>
          </w:p>
          <w:p w14:paraId="48DBAD22" w14:textId="77777777" w:rsidR="000D1BDA" w:rsidRDefault="000000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połączenie sieciowe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Mbps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lub więcej</w:t>
            </w:r>
          </w:p>
          <w:p w14:paraId="2E8DD8E7" w14:textId="77777777" w:rsidR="000D1BDA" w:rsidRDefault="000000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system operacyjny Windows Serwer w wersji ze wsparciem producenta</w:t>
            </w:r>
          </w:p>
          <w:p w14:paraId="12C6F0CF" w14:textId="77777777" w:rsidR="000D1BDA" w:rsidRDefault="000000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baza danych MS SQL z Reporting Services w wersji ze wsparciem producenta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F556" w14:textId="77777777" w:rsidR="000D1BDA" w:rsidRDefault="0000000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0D0AA" w14:textId="77777777" w:rsidR="000D1BDA" w:rsidRDefault="000D1BDA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4BD3EDD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C11E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7630" w14:textId="77777777" w:rsidR="000D1BDA" w:rsidRDefault="000000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Wydzierżawiający zapewni integrację systemu z systemem informatycznym szpitala HIS AMMS producent ASSECO wraz z 3 letnim nadzorem autorskim firmy ASSECO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FB90" w14:textId="77777777" w:rsidR="000D1BDA" w:rsidRDefault="0000000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7AFC" w14:textId="77777777" w:rsidR="000D1BDA" w:rsidRDefault="000D1BDA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0D1BDA" w14:paraId="11ACAC4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1D5B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E8E6" w14:textId="77777777" w:rsidR="000D1BDA" w:rsidRDefault="00000000">
            <w:pPr>
              <w:widowControl/>
              <w:tabs>
                <w:tab w:val="left" w:pos="1419"/>
                <w:tab w:val="center" w:pos="4853"/>
              </w:tabs>
              <w:suppressAutoHyphens w:val="0"/>
              <w:textAlignment w:val="auto"/>
            </w:pPr>
            <w:r>
              <w:rPr>
                <w:rFonts w:ascii="Times New Roman" w:eastAsia="Calibri" w:hAnsi="Times New Roman" w:cs="Times New Roman"/>
                <w:b/>
                <w:bCs/>
                <w:color w:val="EE0000"/>
                <w:szCs w:val="22"/>
                <w:lang w:eastAsia="en-US" w:bidi="ar-SA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color w:val="EE0000"/>
                <w:szCs w:val="22"/>
                <w:lang w:eastAsia="en-US" w:bidi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Moduł zarządzania użytkownikami analizatorów</w:t>
            </w:r>
          </w:p>
        </w:tc>
      </w:tr>
      <w:tr w:rsidR="000D1BDA" w14:paraId="271C000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E8C6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CAA0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wysyłania listy uprawnionych operatorów do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C115AB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 xml:space="preserve">                 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92E24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EE0000"/>
                <w:szCs w:val="22"/>
                <w:lang w:eastAsia="en-US" w:bidi="ar-SA"/>
              </w:rPr>
            </w:pPr>
          </w:p>
        </w:tc>
      </w:tr>
      <w:tr w:rsidR="000D1BDA" w14:paraId="61EF4A4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19E6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9034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dodawania / usuwania  operatorów analizatorów, cofania dostępu lub zmiany daty ważności konta operatora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FFA46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  <w:p w14:paraId="3D913209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95E9C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EE0000"/>
                <w:szCs w:val="22"/>
                <w:lang w:eastAsia="en-US" w:bidi="ar-SA"/>
              </w:rPr>
            </w:pPr>
          </w:p>
        </w:tc>
      </w:tr>
      <w:tr w:rsidR="000D1BDA" w14:paraId="303EE31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99AC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3135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nadawania operatorowi czasowych uprawnień do konkretnych analizatorów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069F0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CF20E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EE0000"/>
                <w:szCs w:val="22"/>
                <w:lang w:eastAsia="en-US" w:bidi="ar-SA"/>
              </w:rPr>
            </w:pPr>
          </w:p>
        </w:tc>
      </w:tr>
      <w:tr w:rsidR="000D1BDA" w14:paraId="26EA60A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F729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E6FD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przesyłanie danych operatorów ze zmienionym dostępem do urządzeń lub zmienioną nazwą użytkownika, zmienionym hasłem bądź kodem kreskowym do odpowiednich urządzeń.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964EF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1E351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EE0000"/>
                <w:szCs w:val="22"/>
                <w:lang w:eastAsia="en-US" w:bidi="ar-SA"/>
              </w:rPr>
            </w:pPr>
          </w:p>
        </w:tc>
      </w:tr>
      <w:tr w:rsidR="000D1BDA" w14:paraId="435B0E7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0843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AAE9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blokowania operatorów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88BCD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82B89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EE0000"/>
                <w:szCs w:val="22"/>
                <w:lang w:eastAsia="en-US" w:bidi="ar-SA"/>
              </w:rPr>
            </w:pPr>
          </w:p>
        </w:tc>
      </w:tr>
      <w:tr w:rsidR="000D1BDA" w14:paraId="7228142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FA6C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B922" w14:textId="77777777" w:rsidR="000D1BDA" w:rsidRDefault="00000000">
            <w:pPr>
              <w:widowControl/>
              <w:tabs>
                <w:tab w:val="left" w:pos="473"/>
                <w:tab w:val="center" w:pos="4853"/>
              </w:tabs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ab/>
              <w:t>Moduł szkoleniowy dla personelu obsługującego analizatory POCT</w:t>
            </w:r>
          </w:p>
        </w:tc>
      </w:tr>
      <w:tr w:rsidR="000D1BDA" w14:paraId="4827D72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3553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6F1E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Zarządzanie kompetencjami operatorów urządzeń.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3FB40E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B54F9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0D1BDA" w14:paraId="3374916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04CD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F0F6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tworzenia przez operatora systemu własnych testów kompetencji i szkoleń, mających na celu weryfikację wiedzy operatorów analizatorów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39C197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4AED9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0D1BDA" w14:paraId="10CF263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E1D9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10BC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Ustawienia certyfikatów w każdym kursie umożliwiające kontrolowanie dostępu operatorów do jednego lub większej liczby typów urządzeń po zaliczeniu testu.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40BA09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  <w:p w14:paraId="722DDEE2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C686E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0D1BDA" w14:paraId="7059A71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04A8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9F95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dołączenia materiałów szkoleniowych podczas dodawania lub edycji kursu bezpośredniego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DB0F64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A3755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0D1BDA" w14:paraId="077FC8E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4CA9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B142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Możliwość przypisania kursu do operatora- wymagany kurs obsługi analizatora oraz kurs z błędów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przedlaboratoryjnych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64FDDA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B7BFA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0D1BDA" w14:paraId="4078B3D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869A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AF7D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cofnięcia dostępu operatora do danego typu urządzenia w przypadku niezaliczenia testu przez operatora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CB3DAE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A0BEF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0D1BDA" w14:paraId="5B04618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9EEA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665B" w14:textId="77777777" w:rsidR="000D1BDA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Integracja systemu zarządzenia POCT 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zamawiającego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Asecco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AMMS</w:t>
            </w:r>
          </w:p>
        </w:tc>
      </w:tr>
      <w:tr w:rsidR="000D1BDA" w14:paraId="48F0783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B29D" w14:textId="77777777" w:rsidR="000D1BDA" w:rsidRDefault="000D1BDA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15CF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przy założeniu następującego procesu obiegu informacji</w:t>
            </w:r>
          </w:p>
          <w:p w14:paraId="50CCB22A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pracownik (operator) pobiera materiał i wykonuje badanie na analizatorze wprowadzając identyfikator pacjenta oraz osoby wykonującej badanie</w:t>
            </w:r>
          </w:p>
          <w:p w14:paraId="57DBDAC9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system powinien umożliwić weryfikację danych pacjenta z systemu HIS na podstawie wprowadzonego na analizatorze identyfikatora pacjenta</w:t>
            </w:r>
          </w:p>
          <w:p w14:paraId="28652F95" w14:textId="77777777" w:rsidR="000D1BDA" w:rsidRDefault="0000000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pracownik zatwierdza bądź odrzuca wynik, który jeśli jest zatwierdzony analizator przesyła do systemu AMMS</w:t>
            </w:r>
          </w:p>
          <w:p w14:paraId="4CDF2372" w14:textId="77777777" w:rsidR="000D1BDA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w systemie AMMS wynik zawiera dane: o osobie wykonującej próbkę, parametry, wartości, zakresy referencyjne, datę i godzinę badania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FAEB9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  <w:p w14:paraId="1CBEAEAC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  <w:p w14:paraId="5A3FD08D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  <w:p w14:paraId="5D30A9C8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  <w:p w14:paraId="2EEE4176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  <w:p w14:paraId="0552239D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  <w:p w14:paraId="3B2CE60C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  <w:p w14:paraId="4482340C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</w:p>
          <w:p w14:paraId="52139A75" w14:textId="77777777" w:rsidR="000D1BDA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95C22" w14:textId="77777777" w:rsidR="000D1BDA" w:rsidRDefault="000D1BDA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4C3FC299" w14:textId="77777777" w:rsidR="000D1BDA" w:rsidRDefault="000D1BDA">
      <w:pPr>
        <w:rPr>
          <w:rFonts w:ascii="Times New Roman" w:eastAsia="Microsoft YaHei" w:hAnsi="Times New Roman" w:cs="Times New Roman"/>
          <w:color w:val="002060"/>
          <w:szCs w:val="22"/>
        </w:rPr>
      </w:pPr>
    </w:p>
    <w:p w14:paraId="45193668" w14:textId="77777777" w:rsidR="000D1BDA" w:rsidRDefault="00000000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Po zakończeniu okresu dzierżawy system POCT w tym dostarczone licencje muszą umożliwić Dzierżawcy co najmniej na dostęp do zgromadzonych danych archiwalnych bez ograniczeń czasowych. Niezbędna infrastruktura serwerowa  w celu zapewnienia dostępu do zgromadzanych w trakcie okresu dzierżawy danych po okresie zakończenia umowy przechodzi na własność Zamawiającego. </w:t>
      </w:r>
    </w:p>
    <w:p w14:paraId="734910EA" w14:textId="77777777" w:rsidR="000D1BDA" w:rsidRDefault="000D1BDA">
      <w:pPr>
        <w:rPr>
          <w:rFonts w:ascii="Times New Roman" w:eastAsia="Microsoft YaHei" w:hAnsi="Times New Roman" w:cs="Times New Roman"/>
          <w:color w:val="002060"/>
          <w:szCs w:val="22"/>
        </w:rPr>
      </w:pPr>
    </w:p>
    <w:p w14:paraId="551AD8BE" w14:textId="77777777" w:rsidR="000D1BDA" w:rsidRDefault="00000000">
      <w:pPr>
        <w:autoSpaceDE w:val="0"/>
        <w:ind w:right="58"/>
        <w:jc w:val="both"/>
      </w:pPr>
      <w:r>
        <w:rPr>
          <w:rFonts w:ascii="Times New Roman" w:eastAsia="Microsoft YaHei" w:hAnsi="Times New Roman" w:cs="Times New Roman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01F9D50F" w14:textId="77777777" w:rsidR="000D1BDA" w:rsidRDefault="000D1BDA">
      <w:pPr>
        <w:autoSpaceDE w:val="0"/>
        <w:ind w:right="58"/>
        <w:jc w:val="both"/>
        <w:rPr>
          <w:rFonts w:ascii="Times New Roman" w:eastAsia="Microsoft YaHei" w:hAnsi="Times New Roman" w:cs="Times New Roman"/>
          <w:szCs w:val="22"/>
        </w:rPr>
      </w:pPr>
    </w:p>
    <w:p w14:paraId="686F405E" w14:textId="77777777" w:rsidR="000D1BDA" w:rsidRDefault="000D1BDA">
      <w:pPr>
        <w:pStyle w:val="Domylnie"/>
      </w:pPr>
    </w:p>
    <w:sectPr w:rsidR="000D1BDA">
      <w:headerReference w:type="default" r:id="rId7"/>
      <w:pgSz w:w="11906" w:h="16838"/>
      <w:pgMar w:top="1417" w:right="991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41E7" w14:textId="77777777" w:rsidR="006134AA" w:rsidRDefault="006134AA">
      <w:r>
        <w:separator/>
      </w:r>
    </w:p>
  </w:endnote>
  <w:endnote w:type="continuationSeparator" w:id="0">
    <w:p w14:paraId="0B968561" w14:textId="77777777" w:rsidR="006134AA" w:rsidRDefault="0061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2207" w14:textId="77777777" w:rsidR="006134AA" w:rsidRDefault="006134AA">
      <w:r>
        <w:rPr>
          <w:color w:val="000000"/>
        </w:rPr>
        <w:separator/>
      </w:r>
    </w:p>
  </w:footnote>
  <w:footnote w:type="continuationSeparator" w:id="0">
    <w:p w14:paraId="5922C884" w14:textId="77777777" w:rsidR="006134AA" w:rsidRDefault="0061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633E" w14:textId="77777777" w:rsidR="00000000" w:rsidRDefault="00000000">
    <w:pPr>
      <w:pStyle w:val="Heading"/>
      <w:jc w:val="cent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05EF3"/>
    <w:multiLevelType w:val="multilevel"/>
    <w:tmpl w:val="B5A62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A1754"/>
    <w:multiLevelType w:val="multilevel"/>
    <w:tmpl w:val="523EAC82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5F84C5C"/>
    <w:multiLevelType w:val="multilevel"/>
    <w:tmpl w:val="6270BFB8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191147273">
    <w:abstractNumId w:val="1"/>
  </w:num>
  <w:num w:numId="2" w16cid:durableId="1119301668">
    <w:abstractNumId w:val="2"/>
  </w:num>
  <w:num w:numId="3" w16cid:durableId="78246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1BDA"/>
    <w:rsid w:val="000D1BDA"/>
    <w:rsid w:val="000F57A3"/>
    <w:rsid w:val="006134AA"/>
    <w:rsid w:val="00B0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DDA"/>
  <w15:docId w15:val="{B401CAD9-8C8C-4A42-A35D-B14CD18A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3"/>
        <w:sz w:val="22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rFonts w:cs="Mangal"/>
    </w:rPr>
  </w:style>
  <w:style w:type="paragraph" w:customStyle="1" w:styleId="Textbody">
    <w:name w:val="Text body"/>
    <w:basedOn w:val="Domylnie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omylnie"/>
    <w:pPr>
      <w:suppressLineNumbers/>
    </w:pPr>
    <w:rPr>
      <w:rFonts w:cs="Mangal"/>
    </w:rPr>
  </w:style>
  <w:style w:type="paragraph" w:customStyle="1" w:styleId="Domylnie">
    <w:name w:val="Domyślnie"/>
    <w:pPr>
      <w:widowControl/>
      <w:suppressAutoHyphens/>
      <w:spacing w:after="160"/>
    </w:pPr>
    <w:rPr>
      <w:rFonts w:eastAsia="SimSun" w:cs="Calibri"/>
      <w:szCs w:val="22"/>
      <w:lang w:eastAsia="en-US" w:bidi="ar-SA"/>
    </w:rPr>
  </w:style>
  <w:style w:type="paragraph" w:styleId="Akapitzlist">
    <w:name w:val="List Paragraph"/>
    <w:basedOn w:val="Domylnie"/>
    <w:pPr>
      <w:ind w:left="720"/>
    </w:pPr>
  </w:style>
  <w:style w:type="paragraph" w:customStyle="1" w:styleId="Styl">
    <w:name w:val="Styl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lang w:eastAsia="pl-PL" w:bidi="ar-SA"/>
    </w:rPr>
  </w:style>
  <w:style w:type="paragraph" w:customStyle="1" w:styleId="Teksttreci">
    <w:name w:val="Tekst treści"/>
    <w:basedOn w:val="Domylnie"/>
    <w:pPr>
      <w:widowControl w:val="0"/>
      <w:shd w:val="clear" w:color="auto" w:fill="FFFFFF"/>
      <w:spacing w:before="180" w:after="120" w:line="240" w:lineRule="atLeast"/>
    </w:pPr>
    <w:rPr>
      <w:i/>
      <w:iCs/>
      <w:sz w:val="21"/>
      <w:szCs w:val="21"/>
    </w:rPr>
  </w:style>
  <w:style w:type="paragraph" w:customStyle="1" w:styleId="Tekstpodstawowy31">
    <w:name w:val="Tekst podstawowy 31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/>
      <w:color w:val="00000A"/>
      <w:kern w:val="0"/>
      <w:sz w:val="20"/>
      <w:szCs w:val="20"/>
      <w:lang w:eastAsia="ar-SA" w:bidi="ar-SA"/>
    </w:rPr>
  </w:style>
  <w:style w:type="paragraph" w:customStyle="1" w:styleId="TableParagraph">
    <w:name w:val="Table Paragraph"/>
    <w:basedOn w:val="Normalny"/>
    <w:pPr>
      <w:suppressAutoHyphens w:val="0"/>
      <w:autoSpaceDE w:val="0"/>
      <w:textAlignment w:val="auto"/>
    </w:pPr>
    <w:rPr>
      <w:rFonts w:ascii="Arial" w:eastAsia="Arial" w:hAnsi="Arial"/>
      <w:kern w:val="0"/>
      <w:szCs w:val="22"/>
      <w:lang w:eastAsia="en-US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</w:r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pple-style-span">
    <w:name w:val="apple-style-span"/>
  </w:style>
  <w:style w:type="character" w:customStyle="1" w:styleId="Teksttreci0">
    <w:name w:val="Tekst treści_"/>
    <w:rPr>
      <w:i/>
      <w:iCs/>
      <w:sz w:val="21"/>
      <w:szCs w:val="21"/>
      <w:shd w:val="clear" w:color="auto" w:fill="FFFFFF"/>
    </w:rPr>
  </w:style>
  <w:style w:type="character" w:customStyle="1" w:styleId="TeksttreciBezkursywy">
    <w:name w:val="Tekst treści + Bez kursywy"/>
    <w:rPr>
      <w:rFonts w:ascii="Times New Roman" w:eastAsia="Times New Roman" w:hAnsi="Times New Roman" w:cs="Times New Roman"/>
      <w:i/>
      <w:iCs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pl-P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u w:val="none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rynqvb">
    <w:name w:val="rynqvb"/>
    <w:basedOn w:val="Domylnaczcionkaakapitu"/>
  </w:style>
  <w:style w:type="character" w:customStyle="1" w:styleId="hwtze">
    <w:name w:val="hwtze"/>
    <w:basedOn w:val="Domylnaczcionkaakapitu"/>
  </w:style>
  <w:style w:type="character" w:customStyle="1" w:styleId="NagwekZnak">
    <w:name w:val="Nagłówek Znak"/>
    <w:basedOn w:val="Domylnaczcionkaakapitu"/>
    <w:rPr>
      <w:rFonts w:cs="Mangal"/>
    </w:rPr>
  </w:style>
  <w:style w:type="character" w:customStyle="1" w:styleId="StopkaZnak">
    <w:name w:val="Stopka Znak"/>
    <w:basedOn w:val="Domylnaczcionkaakapitu"/>
    <w:rPr>
      <w:rFonts w:cs="Manga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Pągowska</dc:creator>
  <cp:lastModifiedBy>user</cp:lastModifiedBy>
  <cp:revision>2</cp:revision>
  <cp:lastPrinted>2025-06-09T10:15:00Z</cp:lastPrinted>
  <dcterms:created xsi:type="dcterms:W3CDTF">2025-10-30T08:04:00Z</dcterms:created>
  <dcterms:modified xsi:type="dcterms:W3CDTF">2025-10-30T08:04:00Z</dcterms:modified>
</cp:coreProperties>
</file>