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  <w:r w:rsidRPr="003C742B">
        <w:rPr>
          <w:b/>
          <w:bCs/>
          <w:sz w:val="22"/>
          <w:szCs w:val="22"/>
          <w:lang w:eastAsia="zh-CN"/>
        </w:rPr>
        <w:t>Załącznik nr 2.1 do SWZ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3974"/>
        <w:gridCol w:w="1843"/>
        <w:gridCol w:w="2977"/>
      </w:tblGrid>
      <w:tr w:rsidR="003C742B" w:rsidTr="00F01BC5">
        <w:trPr>
          <w:cantSplit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916FDA">
              <w:rPr>
                <w:b/>
                <w:bCs/>
                <w:sz w:val="22"/>
                <w:szCs w:val="22"/>
                <w:lang w:eastAsia="zh-CN"/>
              </w:rPr>
              <w:t>Pakiet 1-Zestaw specjalistycznych łóżek szpitalnych dla pacjentek, w tym: Łóżko dla pacjentki, materac i szafka przyłóżkowa</w:t>
            </w:r>
            <w:r w:rsidR="00E7354D">
              <w:rPr>
                <w:b/>
                <w:bCs/>
                <w:sz w:val="22"/>
                <w:szCs w:val="22"/>
                <w:lang w:eastAsia="zh-CN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22 </w:t>
            </w:r>
            <w:proofErr w:type="spellStart"/>
            <w:r>
              <w:rPr>
                <w:b/>
                <w:bCs/>
                <w:sz w:val="22"/>
                <w:szCs w:val="22"/>
                <w:lang w:eastAsia="zh-CN"/>
              </w:rPr>
              <w:t>kpl</w:t>
            </w:r>
            <w:proofErr w:type="spellEnd"/>
            <w:r>
              <w:rPr>
                <w:b/>
                <w:bCs/>
                <w:sz w:val="22"/>
                <w:szCs w:val="22"/>
                <w:lang w:eastAsia="zh-CN"/>
              </w:rPr>
              <w:t>.</w:t>
            </w:r>
            <w:r w:rsidR="00E7354D">
              <w:rPr>
                <w:b/>
                <w:bCs/>
                <w:sz w:val="22"/>
                <w:szCs w:val="22"/>
                <w:lang w:eastAsia="zh-CN"/>
              </w:rPr>
              <w:t>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63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70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569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9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Długość łóżka max. 216,5 cm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D00668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Szerokość łóżka max. 100 cm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D00668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Łóżko wyposażone w akumulator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Regulacja wysokości leża w zakresie min. 39,7 – 76,8 cm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D00668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TAK, podać</w:t>
            </w:r>
            <w:r w:rsidR="0034456A" w:rsidRPr="00D0066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DF" w:rsidRDefault="0034456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Konstrukcja łóżka wykonana ze stali węglowej lakierowanej proszkowo. Leże podzielone na min. 4 </w:t>
            </w:r>
            <w:proofErr w:type="gramStart"/>
            <w:r>
              <w:rPr>
                <w:sz w:val="22"/>
                <w:szCs w:val="22"/>
              </w:rPr>
              <w:t>segmenty z czego</w:t>
            </w:r>
            <w:proofErr w:type="gramEnd"/>
            <w:r>
              <w:rPr>
                <w:sz w:val="22"/>
                <w:szCs w:val="22"/>
              </w:rPr>
              <w:t xml:space="preserve"> 3 ruchome. Segmenty leża wypełnione płytami lub lamelami. Konstrukcja zapewniająca prześwit min. 20, cm pod łóżkiem w każdym punkcje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6A122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DF" w:rsidRDefault="003445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Tworzywowe, regulowane klamry obejmujące materac, po każdej ze stron, zapobiegające przesuwaniu się materaca po płycie leża i ograniczają ryzyko zakleszczenia się pacjenta między materacem a barierkami bocznymi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Elektryczna regulacja segmentu oparcia pleców ze zintegrowaną, zaawansowaną f</w:t>
            </w:r>
            <w:r w:rsidR="00115EFC">
              <w:rPr>
                <w:rFonts w:ascii="Times New Roman" w:hAnsi="Times New Roman"/>
              </w:rPr>
              <w:t xml:space="preserve">unkcją </w:t>
            </w:r>
            <w:proofErr w:type="spellStart"/>
            <w:r w:rsidR="00115EFC">
              <w:rPr>
                <w:rFonts w:ascii="Times New Roman" w:hAnsi="Times New Roman"/>
              </w:rPr>
              <w:t>autokontur</w:t>
            </w:r>
            <w:proofErr w:type="spellEnd"/>
            <w:r w:rsidR="00115EFC">
              <w:rPr>
                <w:rFonts w:ascii="Times New Roman" w:hAnsi="Times New Roman"/>
              </w:rPr>
              <w:t xml:space="preserve">. Podnoszenie </w:t>
            </w:r>
            <w:r>
              <w:rPr>
                <w:rFonts w:ascii="Times New Roman" w:hAnsi="Times New Roman"/>
              </w:rPr>
              <w:t xml:space="preserve">(lub opuszczanie) sekcji kolan, z 5 sekundowym opóźnieniem, w celu regulacji kąta nachylenia segmentu oparcia w stosunku do segmentu ud. Brak wydzielonych przycisków do regulacji funkcji </w:t>
            </w:r>
            <w:proofErr w:type="spellStart"/>
            <w:r>
              <w:rPr>
                <w:rFonts w:ascii="Times New Roman" w:hAnsi="Times New Roman"/>
              </w:rPr>
              <w:t>autokontur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regulacji kąt nachylenia segmentu oparcia pleców w stosunku do poziomu ram leża min. 0-65°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D00668">
            <w:pPr>
              <w:widowControl w:val="0"/>
              <w:jc w:val="center"/>
              <w:rPr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Elektryczna regulacja segmentu uda wraz </w:t>
            </w:r>
            <w:proofErr w:type="spellStart"/>
            <w:r>
              <w:rPr>
                <w:rFonts w:ascii="Times New Roman" w:hAnsi="Times New Roman"/>
              </w:rPr>
              <w:t>autokontur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DF" w:rsidRPr="00DE4713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E4713">
              <w:rPr>
                <w:rFonts w:ascii="Times New Roman" w:hAnsi="Times New Roman"/>
              </w:rPr>
              <w:t>Zakres regulacji segmentu uda w stosunku do poziomu ramy leż min. 0-28°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E4713" w:rsidRDefault="00D00668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E471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E4713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Manualna regulacja segmentu podudzia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Elektryczna regulacja pozycji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i anty-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 Pozycja dostępna po naciśnięciu jednego przycisku.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Zakres regulacji pozycji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i anty-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min. (-17°) – (+17°)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115EFC" w:rsidRDefault="00D006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Sterowanie funkcjami elektrycznymi ze sterowników wbudowanych w barierki boczne. Wszystkie przyciski membranowe, wodoodporne.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blokady funkcji elektrycznych łóżka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16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>4 pojedyncze kółka antystatyczne 150 mm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Centralna blokada wszystkich kół jednocześnie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Koło sterujące pod segmentem oparcia.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Koło sterujące od stronny stóp pacjenta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Manualna funkcja CPR umożliwiająca natychmiastowe opuszczenie segmentu oparcia, dostępna z obu stron łóżka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trHeight w:val="70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Łóżko wyposażone w cztery dzielone, tworzywowe barierki zintegrowanymi uchwytami ułatwiającymi wyjście pacjenta. Aktywacja ruchu barierki przy użyciu jednej ręki. Wbudowane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w  barierki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wizualne wskaźniki kąta nachylenia segmentu oparcia z zaznaczeniem kąta 30° i 45° oraz kąta nachylenia ramy łóżka dla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terpii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ułożeniowej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 Wskaźniki widoczne od pozycji barierek.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Konstrukcja barierek bocznych z jednostkowym mechanizmem opuszczania, umożliwiająca ich złożenie przy użyciu jednej ręki. Barierki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służą jako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podparcie podczas wychodzenia pacjenta z łózka. Barierki boczne łatwe w dezynfekcji spełniające nową normę EN 60601-2-52 z wbudowanymi panelami sterowania oraz uchwytem gwarantującym pewną i stabilną podporę podczas wstawania lub transferu na krzesło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23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>Przestrzeń niezbędna na opuszczenie/podniesienie barierek bocznych – 40 mm z każdej strony łóżka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Wysokość barierek bocznych min. 39,3 cm.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Szczyty łóżka zapewniającą ich stabilność podczas transportu wykonane z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wysokiej jakości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tworzywa.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Odbojnik w 4 narożnikach łóżka.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27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>4 gniazda na statywy infuzyjne.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46EC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28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 xml:space="preserve">Bezpieczne obciążenie </w:t>
            </w:r>
            <w:proofErr w:type="spellStart"/>
            <w:r w:rsidRPr="00C46ECD">
              <w:rPr>
                <w:rFonts w:ascii="Times New Roman" w:hAnsi="Times New Roman"/>
                <w:color w:val="auto"/>
                <w:lang w:eastAsia="pl-PL"/>
              </w:rPr>
              <w:t>robocz</w:t>
            </w:r>
            <w:proofErr w:type="spellEnd"/>
            <w:r w:rsidRPr="00C46ECD">
              <w:rPr>
                <w:rFonts w:ascii="Times New Roman" w:hAnsi="Times New Roman"/>
                <w:color w:val="auto"/>
                <w:lang w:eastAsia="pl-PL"/>
              </w:rPr>
              <w:t xml:space="preserve"> 220 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29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>Zasilanie elektryczne 220-240 V</w:t>
            </w:r>
            <w:proofErr w:type="gramStart"/>
            <w:r w:rsidRPr="00C46ECD">
              <w:rPr>
                <w:rFonts w:ascii="Times New Roman" w:hAnsi="Times New Roman"/>
                <w:color w:val="auto"/>
                <w:lang w:eastAsia="pl-PL"/>
              </w:rPr>
              <w:t>;60Hz</w:t>
            </w:r>
            <w:proofErr w:type="gramEnd"/>
            <w:r w:rsidRPr="00C46ECD">
              <w:rPr>
                <w:rFonts w:ascii="Times New Roman" w:hAnsi="Times New Roman"/>
                <w:color w:val="auto"/>
                <w:lang w:eastAsia="pl-PL"/>
              </w:rPr>
              <w:t>/ 50Hz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  <w:r w:rsidR="0034456A" w:rsidRPr="00C46EC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Potwierdzona przez producenta możliwość czyszczenia parowego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Odporność powierzchni łózka wraz z barierkami na środki myjące, dezynfekujące oraz odporność na dekontaminację za pomocą 35%H2o₂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Materac z pianki wysokoplastycznej, przewidziany do profilaktyki i zapobiegania odleżyn u pacjentów dorosłych niskiego i średniego ryzyka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33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>Waga materaca z pianki wysokoplastycznej 10 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Materac z pianki wysokoplastycznej wyposażony w 3 sekcje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Boki materaca wykonane z pianki o wysokiej gęstości zapewniające bezpieczeństwo pacjentów i ułatwiające im schodzeni z łóżka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Materac z pianki wysokoplastycznej, wyposażony w </w:t>
            </w:r>
            <w:r w:rsidR="006A1225">
              <w:rPr>
                <w:rFonts w:ascii="Times New Roman" w:hAnsi="Times New Roman"/>
                <w:color w:val="auto"/>
                <w:lang w:eastAsia="pl-PL"/>
              </w:rPr>
              <w:t>wodoszczelny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, przepuszczający parę wodną poliuretanowy pokrowiec o właściwościach bakteriobójczych 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grzybostatycznych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6A122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Krawędzie</w:t>
            </w:r>
            <w:r w:rsidR="0034456A">
              <w:rPr>
                <w:rFonts w:ascii="Times New Roman" w:hAnsi="Times New Roman"/>
                <w:color w:val="auto"/>
                <w:lang w:eastAsia="pl-PL"/>
              </w:rPr>
              <w:t xml:space="preserve"> pokrowca materaca zgrzewane.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Materac z pianki </w:t>
            </w:r>
            <w:r w:rsidR="006A1225">
              <w:rPr>
                <w:rFonts w:ascii="Times New Roman" w:hAnsi="Times New Roman"/>
                <w:color w:val="auto"/>
                <w:lang w:eastAsia="pl-PL"/>
              </w:rPr>
              <w:t>wysokoplastycznej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 przepuszczający promienie RTG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 xml:space="preserve">Gęstość pianki materaca z pianki wysokoplastycznej w </w:t>
            </w:r>
            <w:r w:rsidR="00C93CE7" w:rsidRPr="00C46ECD">
              <w:rPr>
                <w:rFonts w:ascii="Times New Roman" w:hAnsi="Times New Roman"/>
                <w:color w:val="auto"/>
                <w:lang w:eastAsia="pl-PL"/>
              </w:rPr>
              <w:t>strefie</w:t>
            </w:r>
            <w:r w:rsidRPr="00C46ECD">
              <w:rPr>
                <w:rFonts w:ascii="Times New Roman" w:hAnsi="Times New Roman"/>
                <w:color w:val="auto"/>
                <w:lang w:eastAsia="pl-PL"/>
              </w:rPr>
              <w:t xml:space="preserve"> tułowia i głowy 40 kg/m³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40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 xml:space="preserve">Kształt kostek, materaca z pianki </w:t>
            </w:r>
            <w:r w:rsidR="00C93CE7" w:rsidRPr="00C46ECD">
              <w:rPr>
                <w:rFonts w:ascii="Times New Roman" w:hAnsi="Times New Roman"/>
                <w:color w:val="auto"/>
                <w:lang w:eastAsia="pl-PL"/>
              </w:rPr>
              <w:t>wysokoplastycznej</w:t>
            </w:r>
            <w:r w:rsidRPr="00C46ECD">
              <w:rPr>
                <w:rFonts w:ascii="Times New Roman" w:hAnsi="Times New Roman"/>
                <w:color w:val="auto"/>
                <w:lang w:eastAsia="pl-PL"/>
              </w:rPr>
              <w:t xml:space="preserve"> umożliwiający przepływ powietrza pod powierzchnią materaca z strefą pięt z pianki o niższej gęstości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46EC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41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>Wysokość materaca z pianki wysokoplastycznej 14 cm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42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>Materac z pianki wysokoplastycznej nie zawierający lateksu, nośność masy pacjenta zapewniająca właściwości prewencyjne 150 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43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>Materac o konstrukcji ułatwiającej zakładanie i zdejmowanie pościeli z tzw. Ściętymi narożnikami – parametry ścięcia narożnika to 140 mm od krawędzi materaca po długość – długi bok materaca i 75 mm od krawędzi materaca po szerokość – krótki bok materaca.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D44CC9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D44CC9">
              <w:rPr>
                <w:rFonts w:ascii="Times New Roman" w:hAnsi="Times New Roman"/>
                <w:color w:val="auto"/>
                <w:lang w:eastAsia="pl-PL"/>
              </w:rPr>
              <w:t xml:space="preserve">Dolna część materaca – podstawy piankowej </w:t>
            </w:r>
            <w:proofErr w:type="gramStart"/>
            <w:r w:rsidRPr="00D44CC9">
              <w:rPr>
                <w:rFonts w:ascii="Times New Roman" w:hAnsi="Times New Roman"/>
                <w:color w:val="auto"/>
                <w:lang w:eastAsia="pl-PL"/>
              </w:rPr>
              <w:t>z  nacięciami</w:t>
            </w:r>
            <w:proofErr w:type="gramEnd"/>
            <w:r w:rsidRPr="00D44CC9">
              <w:rPr>
                <w:rFonts w:ascii="Times New Roman" w:hAnsi="Times New Roman"/>
                <w:color w:val="auto"/>
                <w:lang w:eastAsia="pl-PL"/>
              </w:rPr>
              <w:t xml:space="preserve"> zlokalizowana w strefie bioder materaca, ułatwiającymi dopasowanie się materaca do funkcji motorycznych łóżka w tym w szczególności tzw. funkcji autoregresji segmentu oparcia pleców – cofanie się segmentu oparcia w  kierunku szczytu od strony głowy.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44CC9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CC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45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>Bezpieczne obciążenie robocze 205 kg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46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C46ECD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46ECD">
              <w:rPr>
                <w:rFonts w:ascii="Times New Roman" w:hAnsi="Times New Roman"/>
                <w:color w:val="auto"/>
                <w:lang w:eastAsia="pl-PL"/>
              </w:rPr>
              <w:t>Długość materaca 198 cm</w:t>
            </w:r>
            <w:r w:rsidR="00502142" w:rsidRPr="00C46ECD">
              <w:rPr>
                <w:rFonts w:ascii="Times New Roman" w:hAnsi="Times New Roman"/>
                <w:color w:val="auto"/>
                <w:lang w:eastAsia="pl-PL"/>
              </w:rPr>
              <w:t>+/-2 cm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C46ECD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Pr="0037443A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37443A">
              <w:rPr>
                <w:rFonts w:ascii="Times New Roman" w:hAnsi="Times New Roman"/>
                <w:color w:val="auto"/>
                <w:lang w:eastAsia="pl-PL"/>
              </w:rPr>
              <w:t>Szerokość materaca 90 cm</w:t>
            </w:r>
            <w:r w:rsidR="00502142" w:rsidRPr="0037443A">
              <w:rPr>
                <w:rFonts w:ascii="Times New Roman" w:hAnsi="Times New Roman"/>
                <w:color w:val="auto"/>
                <w:lang w:eastAsia="pl-PL"/>
              </w:rPr>
              <w:t>+/-2 cm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37443A" w:rsidRDefault="000250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Szkielet szafki wykonany z blachy stalowej, pokrytej lakierem poliestrowo-epoksydowym.,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odpornym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na uszkodzenia mechaniczne, chemiczne, mycie szpitalne i promieniowanie UV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Szafka wyposażona w dwoje drzwiczek oraz szufladę otwieraną dwustronnie, co umożliwia jej ustawienie z prawej lub lewej strony łóżka bez dokonywania przeróbek.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Wymiary szafki:</w:t>
            </w:r>
          </w:p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wymiary blatu głównego: 540 x 420 mm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,(+/-30 mm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)</w:t>
            </w:r>
          </w:p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wymiary blatu bocznego: 600 x 360 mm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,(+/-30 mm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)</w:t>
            </w:r>
          </w:p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wysokość: 860 mm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,(+/-30 mm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)</w:t>
            </w:r>
          </w:p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szerokość korpusu szafki 520 mm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,(+/-30 mm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)</w:t>
            </w:r>
          </w:p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- głębokość korpusu szafki: 420 mm, (+/-30 mm)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D006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250BE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Regulacja wysokości blatu bocznego wspomagana sprężyną gazową.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Bezstopniowa regulacja blatu bocznego w zakresie od 710 do 1070 mm(+/-30 mm).</w:t>
            </w:r>
          </w:p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Przechył boczny blatu dwustopniowy do 30° i do 60°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0250BE" w:rsidRDefault="00D0066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250BE">
              <w:rPr>
                <w:b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Blat boczny wyposażony w ranty z płyty HPL o wysokości min. 1 cm zabezpieczające przedmioty przed upadkiem przy przechyle blatu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Blat boczny składany do boku szafki – po złożeniu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nie wystający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poza obrys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szfki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Konstrukcja blatu bocznego wykonana z metalowych kształtowników.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Blat główny oraz blat półki bocznej wykonane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z  płyty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HPL odpornej na wilgoć, dezynfekcję oraz promieniowanie UV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Drzwi szafki oraz fronty szuflady pokryte lakierem proszkowym odpornym na uszkodzenia mechaniczne, chemiczne i promieniowanie UV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Drzwi wyposażone w mechanizm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samodomykający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Wnętrze szuflady wypełnione wyjmowanym wkładem z tworzywa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Szuflada zabezpieczona przed przypadkowym całkowitym wysunięciem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Szafka wyposażona w zaokrąglone uchwyty do otwierania drzwiczek i szuflady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Szuflada górna o wysokości min. 9 cm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D006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Przestrzeń dolna zamykana drzwiczkami o wysokości min. 40 cm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D006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Wnętrze dolnej części szafki, podzielone na 2 części, poprzez wyciąganą półkę, lakierowaną proszkowo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Pomiędzy szufladą górną a skrzynią dolną szafka posiadająca wolną przestrzeń o wysokości min. 18 cm na podręczne przedmioty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</w:t>
            </w:r>
            <w:r w:rsidR="00C93CE7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 w:rsidP="00C93CE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Szfka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wyposażona w 4 koła jezdne podwójne o średnicy min. 50 mm w tym min. 2 z blokadą – koła tworzywowe – niebrudzące podłoża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D006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Szafka przystosowana do mycia i dezynfekcji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wyboru kolorów frontów drzwiczek i szuflad z min. 8 kolorów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Pr="00D00668" w:rsidRDefault="0034456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D00668">
        <w:trPr>
          <w:cantSplit/>
          <w:trHeight w:val="341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Pozostałe warunki dla wszystkich </w:t>
            </w:r>
            <w:r w:rsidR="00FF4FC6">
              <w:rPr>
                <w:rFonts w:ascii="Times New Roman" w:hAnsi="Times New Roman"/>
                <w:b/>
                <w:bCs/>
              </w:rPr>
              <w:t>urządzeń</w:t>
            </w: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D44CC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34456A">
              <w:rPr>
                <w:sz w:val="22"/>
                <w:szCs w:val="22"/>
              </w:rPr>
              <w:t>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D44CC9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34456A">
              <w:rPr>
                <w:sz w:val="22"/>
                <w:szCs w:val="22"/>
              </w:rPr>
              <w:t>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5550DF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46ECD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ECD" w:rsidRDefault="00C46EC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ECD" w:rsidRDefault="000250BE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ECD" w:rsidRDefault="000250BE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ECD" w:rsidRDefault="00C46EC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bookmarkStart w:id="2" w:name="_GoBack"/>
            <w:bookmarkEnd w:id="2"/>
          </w:p>
        </w:tc>
      </w:tr>
      <w:tr w:rsidR="005550DF" w:rsidTr="00CF417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C46ECD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916FDA" w:rsidRDefault="00916FDA" w:rsidP="00916FDA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916FDA" w:rsidRDefault="00916FDA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5550DF" w:rsidRDefault="0034456A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 xml:space="preserve">Dodatkowy okres gwarancji będzie punktowany zgodnie z kryterium oceny </w:t>
            </w:r>
            <w:r w:rsidR="00D44CC9" w:rsidRPr="00916FDA">
              <w:rPr>
                <w:rFonts w:ascii="Times New Roman" w:hAnsi="Times New Roman"/>
                <w:i/>
                <w:color w:val="FF0000"/>
              </w:rPr>
              <w:t>ofert opisanym pkt.35</w:t>
            </w:r>
            <w:r w:rsidRPr="00916FDA">
              <w:rPr>
                <w:rFonts w:ascii="Times New Roman" w:hAnsi="Times New Roman"/>
                <w:i/>
                <w:color w:val="FF0000"/>
              </w:rPr>
              <w:t xml:space="preserve"> SWZ.</w:t>
            </w:r>
            <w:bookmarkStart w:id="3" w:name="_Hlk78802960"/>
            <w:bookmarkEnd w:id="3"/>
          </w:p>
        </w:tc>
      </w:tr>
    </w:tbl>
    <w:p w:rsidR="005550DF" w:rsidRDefault="005550DF">
      <w:pPr>
        <w:pStyle w:val="Lista"/>
        <w:spacing w:line="240" w:lineRule="auto"/>
        <w:ind w:left="-176" w:hanging="181"/>
        <w:jc w:val="both"/>
        <w:rPr>
          <w:rFonts w:cs="Times New Roman"/>
          <w:color w:val="auto"/>
          <w:sz w:val="22"/>
          <w:szCs w:val="22"/>
        </w:rPr>
      </w:pPr>
    </w:p>
    <w:p w:rsidR="005550DF" w:rsidRDefault="005550DF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Serwis gwarancyjny i pogwarancyjny prowadzi……………………………………...…….......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DA" w:rsidRDefault="00FC10DA">
      <w:r>
        <w:separator/>
      </w:r>
    </w:p>
  </w:endnote>
  <w:endnote w:type="continuationSeparator" w:id="0">
    <w:p w:rsidR="00FC10DA" w:rsidRDefault="00FC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250BE">
          <w:rPr>
            <w:noProof/>
          </w:rPr>
          <w:t>5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DA" w:rsidRDefault="00FC10DA">
      <w:r>
        <w:separator/>
      </w:r>
    </w:p>
  </w:footnote>
  <w:footnote w:type="continuationSeparator" w:id="0">
    <w:p w:rsidR="00FC10DA" w:rsidRDefault="00FC1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DF" w:rsidRDefault="0034456A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 i d</w:t>
    </w:r>
    <w:r w:rsidR="00562910">
      <w:rPr>
        <w:b/>
        <w:kern w:val="2"/>
        <w:sz w:val="16"/>
        <w:szCs w:val="16"/>
        <w:lang w:eastAsia="ar-SA"/>
      </w:rPr>
      <w:t>ostawa sprzętu medycznego dla</w:t>
    </w:r>
    <w:r>
      <w:rPr>
        <w:b/>
        <w:kern w:val="2"/>
        <w:sz w:val="16"/>
        <w:szCs w:val="16"/>
        <w:lang w:eastAsia="ar-SA"/>
      </w:rPr>
      <w:t xml:space="preserve"> Kliniki Położnictwa i Ginekologii Wojewódzkiego </w:t>
    </w:r>
    <w:r w:rsidR="00562910">
      <w:rPr>
        <w:b/>
        <w:kern w:val="2"/>
        <w:sz w:val="16"/>
        <w:szCs w:val="16"/>
        <w:lang w:eastAsia="ar-SA"/>
      </w:rPr>
      <w:t>Szpitala Zespolonego w Kielcach</w:t>
    </w:r>
    <w:r>
      <w:rPr>
        <w:b/>
        <w:kern w:val="2"/>
        <w:sz w:val="16"/>
        <w:szCs w:val="16"/>
        <w:lang w:eastAsia="ar-SA"/>
      </w:rPr>
      <w:t xml:space="preserve">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562910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5550DF" w:rsidRDefault="005550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9072E"/>
    <w:rsid w:val="00115EFC"/>
    <w:rsid w:val="00215984"/>
    <w:rsid w:val="002E376F"/>
    <w:rsid w:val="0034456A"/>
    <w:rsid w:val="0037443A"/>
    <w:rsid w:val="003C742B"/>
    <w:rsid w:val="00437503"/>
    <w:rsid w:val="0048185C"/>
    <w:rsid w:val="00493636"/>
    <w:rsid w:val="004D427D"/>
    <w:rsid w:val="00502142"/>
    <w:rsid w:val="005550DF"/>
    <w:rsid w:val="00562910"/>
    <w:rsid w:val="0062723B"/>
    <w:rsid w:val="006A1225"/>
    <w:rsid w:val="0084507E"/>
    <w:rsid w:val="00872C3A"/>
    <w:rsid w:val="008732BC"/>
    <w:rsid w:val="00916FDA"/>
    <w:rsid w:val="009A1B7F"/>
    <w:rsid w:val="00C46ECD"/>
    <w:rsid w:val="00C93CE7"/>
    <w:rsid w:val="00CF4176"/>
    <w:rsid w:val="00D00668"/>
    <w:rsid w:val="00D44CC9"/>
    <w:rsid w:val="00DE4713"/>
    <w:rsid w:val="00E7354D"/>
    <w:rsid w:val="00E81420"/>
    <w:rsid w:val="00F35205"/>
    <w:rsid w:val="00FC10DA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F46B-196E-49ED-804B-2896004D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1342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26</cp:revision>
  <cp:lastPrinted>2026-01-12T11:52:00Z</cp:lastPrinted>
  <dcterms:created xsi:type="dcterms:W3CDTF">2025-12-03T13:31:00Z</dcterms:created>
  <dcterms:modified xsi:type="dcterms:W3CDTF">2026-01-15T08:23:00Z</dcterms:modified>
  <dc:language>pl-PL</dc:language>
</cp:coreProperties>
</file>