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A6945" w14:textId="7362A511" w:rsidR="00C01EA4" w:rsidRDefault="00C01EA4" w:rsidP="00C01EA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EZ/31/2026/EK</w:t>
      </w:r>
    </w:p>
    <w:p w14:paraId="244BBE5B" w14:textId="3143DFE1" w:rsidR="0068718D" w:rsidRDefault="008E6D64" w:rsidP="00C01EA4">
      <w:pPr>
        <w:jc w:val="right"/>
        <w:rPr>
          <w:rFonts w:ascii="Calibri" w:hAnsi="Calibri" w:cs="Calibri"/>
          <w:b/>
          <w:sz w:val="24"/>
          <w:szCs w:val="24"/>
        </w:rPr>
      </w:pPr>
      <w:r w:rsidRPr="008E6D64">
        <w:rPr>
          <w:rFonts w:ascii="Calibri" w:hAnsi="Calibri" w:cs="Calibri"/>
          <w:b/>
          <w:sz w:val="24"/>
          <w:szCs w:val="24"/>
        </w:rPr>
        <w:t xml:space="preserve">Załącznik nr </w:t>
      </w:r>
      <w:r w:rsidR="003E1F71">
        <w:rPr>
          <w:rFonts w:ascii="Calibri" w:hAnsi="Calibri" w:cs="Calibri"/>
          <w:b/>
          <w:sz w:val="24"/>
          <w:szCs w:val="24"/>
        </w:rPr>
        <w:t>3</w:t>
      </w:r>
      <w:r w:rsidRPr="008E6D64">
        <w:rPr>
          <w:rFonts w:ascii="Calibri" w:hAnsi="Calibri" w:cs="Calibri"/>
          <w:b/>
          <w:sz w:val="24"/>
          <w:szCs w:val="24"/>
        </w:rPr>
        <w:t xml:space="preserve"> do SWZ</w:t>
      </w:r>
    </w:p>
    <w:p w14:paraId="0E6B2C21" w14:textId="46F0CA45" w:rsidR="0005426C" w:rsidRDefault="0005426C" w:rsidP="0005426C">
      <w:pPr>
        <w:jc w:val="right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Dotyczy Pakietu nr 1</w:t>
      </w:r>
    </w:p>
    <w:p w14:paraId="6A109AB9" w14:textId="5A815EDD" w:rsidR="008E6D64" w:rsidRDefault="008E6D64" w:rsidP="008E6D64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OPIS PRZEDMIOTU ZAMÓWIENIA</w:t>
      </w:r>
    </w:p>
    <w:p w14:paraId="31962D18" w14:textId="3A77E2FC" w:rsidR="00DE2A0D" w:rsidRPr="00424C9A" w:rsidRDefault="00DE2A0D" w:rsidP="00DE2A0D">
      <w:pPr>
        <w:jc w:val="both"/>
        <w:rPr>
          <w:rFonts w:ascii="Calibri" w:hAnsi="Calibri" w:cs="Calibri"/>
          <w:sz w:val="28"/>
          <w:szCs w:val="28"/>
        </w:rPr>
      </w:pPr>
      <w:r w:rsidRPr="00424C9A">
        <w:rPr>
          <w:rFonts w:ascii="Calibri" w:hAnsi="Calibri" w:cs="Calibri"/>
          <w:b/>
          <w:sz w:val="28"/>
          <w:szCs w:val="28"/>
        </w:rPr>
        <w:t>Część 1 -   Integracja i rozbudowa systemów informatycznych - oprogramowanie użytkowe</w:t>
      </w:r>
    </w:p>
    <w:p w14:paraId="57C03DFD" w14:textId="31B087E5" w:rsidR="00CA3834" w:rsidRPr="00424C9A" w:rsidRDefault="00CA3834" w:rsidP="00CA3834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Zamawiający posiada system klasy HIS – AMMS+ produkcji Asseco Poland S.A. obejmuje rozbudowę posiadanego oprogramowania o dodatkowe moduły i funkcjonalności. Zadanie obejmuje wdrożenie oprogramowania, dostawę licencji oraz świadczenie wsparcia technicznego (rozumianego jako świadczenie usług nadzoru autorskiego nad wdrażanymi modułami) i gwarancji przez okres nie krótszy niż 36 miesięcy od daty podpisania protokołu odbioru końcowego. Zadanie obejmuje również wskazane integracje.</w:t>
      </w:r>
    </w:p>
    <w:p w14:paraId="04A70C42" w14:textId="3E5CAF80" w:rsidR="006A77BA" w:rsidRPr="00424C9A" w:rsidRDefault="00CA3834" w:rsidP="00CA3834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Wdrożenie oprogramowania użytkowego dla Zamawiającego obejmuje rozbudowę systemu o poniższe elementy:</w:t>
      </w:r>
    </w:p>
    <w:p w14:paraId="6E4E546C" w14:textId="77777777" w:rsidR="00424C9A" w:rsidRPr="00424C9A" w:rsidRDefault="00424C9A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Bank Krwi z Serologią</w:t>
      </w:r>
    </w:p>
    <w:p w14:paraId="20542BAD" w14:textId="129FA141" w:rsidR="00100AE8" w:rsidRPr="00424C9A" w:rsidRDefault="00100AE8" w:rsidP="00100AE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Zakup i wdrożenie dedykowanego dla lekarzy, pielęgniarek, diagnostów rozwiązania, obejmującego kompleksowo proces związany z krwiolecznictwem, monitorowaniem stanów magazynowych przyszpitalnego Banku Krwi, odpowiednim doborem krwi i jej składników wg potrzeb pacjenta, oznaczaniu szczególnych cech serologicznych pacjentów  takich jak fenotyp i przeciwciała, co znacznie wpłynie na podniesienie jakości świadczonych usług medycznych oraz usprawni pracę personelu medycznego. Rozwiązanie pozwoli na ewidencjonowanie  procesu przetoczenia krwi, monitorowania powikłań poprzetoczeniowych co zagwarantuje bezpieczeństwo pacjenta i pozwali racjonalnie wykorzystywać do lecznictwa  krew i jej składniki. </w:t>
      </w:r>
    </w:p>
    <w:p w14:paraId="581C5281" w14:textId="77777777" w:rsidR="00100AE8" w:rsidRPr="00424C9A" w:rsidRDefault="00100AE8" w:rsidP="00100AE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Wdrożone rozwiązanie zapewni integrację z systemem centralnym e-Krew oraz umożliwi integracje z urządzeniami i systemami zewnętrznymi oraz cyfryzację dokumentacji  związanej z przetoczeniem krwi - książki transfuzyjne, wyniki badań.</w:t>
      </w:r>
    </w:p>
    <w:p w14:paraId="519603B7" w14:textId="77777777" w:rsidR="00100AE8" w:rsidRPr="00424C9A" w:rsidRDefault="00100AE8" w:rsidP="00100AE8">
      <w:pPr>
        <w:pStyle w:val="Tekstkomentarza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Zamawiający wymaga wdrożenia rozwiązania: </w:t>
      </w:r>
    </w:p>
    <w:p w14:paraId="0319700E" w14:textId="77777777" w:rsidR="00100AE8" w:rsidRPr="00424C9A" w:rsidRDefault="00100AE8" w:rsidP="004037E4">
      <w:pPr>
        <w:pStyle w:val="Tekstkomentarza"/>
        <w:numPr>
          <w:ilvl w:val="0"/>
          <w:numId w:val="48"/>
        </w:numPr>
        <w:rPr>
          <w:rFonts w:ascii="Calibri" w:hAnsi="Calibri" w:cs="Calibri"/>
        </w:rPr>
      </w:pPr>
      <w:r w:rsidRPr="00424C9A">
        <w:rPr>
          <w:rFonts w:ascii="Calibri" w:hAnsi="Calibri" w:cs="Calibri"/>
        </w:rPr>
        <w:t>Banku Krwi – na 4 stanowiskach</w:t>
      </w:r>
    </w:p>
    <w:p w14:paraId="01EC8422" w14:textId="17D3EBD3" w:rsidR="00100AE8" w:rsidRPr="00424C9A" w:rsidRDefault="00100AE8" w:rsidP="004037E4">
      <w:pPr>
        <w:pStyle w:val="Akapitzlist"/>
        <w:numPr>
          <w:ilvl w:val="0"/>
          <w:numId w:val="48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Serologia – na </w:t>
      </w:r>
      <w:r w:rsidR="00CD5116">
        <w:rPr>
          <w:rFonts w:ascii="Calibri" w:hAnsi="Calibri" w:cs="Calibri"/>
        </w:rPr>
        <w:t>3</w:t>
      </w:r>
      <w:r w:rsidRPr="00424C9A">
        <w:rPr>
          <w:rFonts w:ascii="Calibri" w:hAnsi="Calibri" w:cs="Calibri"/>
        </w:rPr>
        <w:t xml:space="preserve"> stanowiskach</w:t>
      </w:r>
    </w:p>
    <w:p w14:paraId="6995C4EC" w14:textId="77777777" w:rsidR="00100AE8" w:rsidRPr="00424C9A" w:rsidRDefault="00100AE8" w:rsidP="00100AE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Wykonawca musi zapewnić dostawę licencji umożliwiających jednoczesną pracę na ww. stanowiskach. Licencja ta nie może zawierać ograniczeń co do liczby użytkowników.</w:t>
      </w:r>
    </w:p>
    <w:p w14:paraId="7C59F038" w14:textId="087B2053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>Wymagania funkcjonalne</w:t>
      </w:r>
    </w:p>
    <w:p w14:paraId="245B6EA8" w14:textId="1FF10502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Opis wszystkich funkcjonalności oraz zależności w ramach modułu, w podziale:</w:t>
      </w:r>
    </w:p>
    <w:p w14:paraId="11641A7C" w14:textId="77777777" w:rsidR="00424C9A" w:rsidRPr="00424C9A" w:rsidRDefault="00424C9A" w:rsidP="004037E4">
      <w:pPr>
        <w:pStyle w:val="Akapitzlist"/>
        <w:numPr>
          <w:ilvl w:val="1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Bank Krwi:</w:t>
      </w:r>
    </w:p>
    <w:p w14:paraId="0DE1A4E6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pacjentów system musi umożliwiać:</w:t>
      </w:r>
    </w:p>
    <w:p w14:paraId="247FCEB1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lastRenderedPageBreak/>
        <w:t>dostęp do podstawowych danych pacjenta: Imię i Nazwisko, Data urodzenia, Dane identyfikacyjne (PESEL lub inny numer identyfikacyjny zgodny z przedmiotowymi przepisami), Szpitalny identyfikator pacjenta, Adres, PESEL matki/opiekuna (jeżeli dotyczy),</w:t>
      </w:r>
    </w:p>
    <w:p w14:paraId="56292C8C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przeglądanie i ewidencjonowanie pobrań autologicznych dla pacjenta wraz z wydrukiem etykiety na pobrany składnik. W przypadku składnika autologicznego konieczne jest blokowanie wydania składnika dla innego pacjenta niż dawca od którego nastąpiło pobranie,</w:t>
      </w:r>
    </w:p>
    <w:p w14:paraId="049EE54F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przeglądanie złożonych zamówień na krew i jej składniki dla danego pacjenta, pochodzących z różnych oddziałów szpitala. Funkcjonalność musi być w pełni zintegrowana z systemem HIS, który powinien być źródłem danych dotyczących zamówień na krew i jej składniki,</w:t>
      </w:r>
    </w:p>
    <w:p w14:paraId="5ECFB122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prowadzenie ewidencji rezerwacji na krew i jej składniki dla pacjenta,</w:t>
      </w:r>
    </w:p>
    <w:p w14:paraId="60CB5059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wydań krwi i jej składników na oddział dla pacjenta, z odnotowaniem informacji o potwierdzeniu przetoczenia lub powikłaniach poprzetoczeniowych (zgodnie z wymaganiami systemu centralnego e-Krew),</w:t>
      </w:r>
    </w:p>
    <w:p w14:paraId="72D64EDB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badań serologicznych pacjenta wykonanych w pracowni serologii,</w:t>
      </w:r>
    </w:p>
    <w:p w14:paraId="229C104F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historii odbytych przeszczepień dla pacjentów po przeszczepie,</w:t>
      </w:r>
    </w:p>
    <w:p w14:paraId="582A7E24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ewidencja cech serologicznych pacjenta z możliwością podłączenia skanu wyniku z pliku dla badań wykonanych poza szpitalem,</w:t>
      </w:r>
    </w:p>
    <w:p w14:paraId="713603F1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konfigurację uwag stałych do pacjenta z możliwością drukowania ich na wynikach badań. Uwagi muszą być dostępne do podglądu z każdego miejsca aplikacji, gdzie występuje kontekst pacjenta,</w:t>
      </w:r>
    </w:p>
    <w:p w14:paraId="40421EB9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wyróżnianie pacjentów na podstawie dowolnej grupy cech ustalonej/nazwanej przez użytkownika,</w:t>
      </w:r>
    </w:p>
    <w:p w14:paraId="43A187E2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ewidencje danych pacjentów NN oraz automatyczną aktualizację danych na podstawie otrzymanych uzupełnionych danych pacjenta z systemu HIS.</w:t>
      </w:r>
    </w:p>
    <w:p w14:paraId="26E6B96D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obsługi dostaw krwi i jej składników system musi umożliwiać:</w:t>
      </w:r>
    </w:p>
    <w:p w14:paraId="7C6459A5" w14:textId="77777777" w:rsidR="00424C9A" w:rsidRP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ewidencję dostaw krwi i jej składników wraz z wprowadzeniem cen usług dodatkowych z Regionalnego Centrum Krwiodawstwa i Krwiolecznictwa oraz cen składników krwi zgodnych z obowiązującym rozporządzeniem przedmiotowym, zdefiniowanych w dedykowanym cenniku </w:t>
      </w:r>
    </w:p>
    <w:p w14:paraId="30D000FC" w14:textId="77777777" w:rsidR="00424C9A" w:rsidRP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przyjmowanie składników krwi na stan magazynu z możliwością ich dodawania poprzez skanowanie danych z etykiety preparatu – wymagane skanowanie kodów w dowolnej kolejności (etykieta zgodna z standardem ISBT 128),</w:t>
      </w:r>
    </w:p>
    <w:p w14:paraId="36C288B5" w14:textId="77777777" w:rsidR="00424C9A" w:rsidRP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odnotowywanie informacji związanych z rozmrożeniem osocza, krioprecypitatu w szpitalu oraz przyjęciem na magazyn rozmrożonego osocza i krioprecypitatu (informacje dotyczące podstawowego przetwarzania osocza z </w:t>
      </w:r>
      <w:r w:rsidRPr="00424C9A">
        <w:rPr>
          <w:rFonts w:ascii="Calibri" w:eastAsia="Aptos" w:hAnsi="Calibri" w:cs="Calibri"/>
        </w:rPr>
        <w:lastRenderedPageBreak/>
        <w:t>możliwością wydruku etykiety na rozmrożony składnik zgodnej ze standardem ISBT),</w:t>
      </w:r>
    </w:p>
    <w:p w14:paraId="60035454" w14:textId="77777777" w:rsid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kwitu dostawy.</w:t>
      </w:r>
    </w:p>
    <w:p w14:paraId="42B7D8BF" w14:textId="77777777" w:rsidR="00B538BF" w:rsidRDefault="00B538BF" w:rsidP="00B538BF">
      <w:pPr>
        <w:tabs>
          <w:tab w:val="left" w:pos="993"/>
        </w:tabs>
        <w:jc w:val="both"/>
        <w:rPr>
          <w:rFonts w:ascii="Calibri" w:eastAsia="Aptos" w:hAnsi="Calibri" w:cs="Calibri"/>
        </w:rPr>
      </w:pPr>
    </w:p>
    <w:p w14:paraId="62D9732D" w14:textId="77777777" w:rsidR="00B538BF" w:rsidRPr="00424C9A" w:rsidRDefault="00B538BF" w:rsidP="00B538BF">
      <w:pPr>
        <w:tabs>
          <w:tab w:val="left" w:pos="993"/>
        </w:tabs>
        <w:jc w:val="both"/>
        <w:rPr>
          <w:rFonts w:ascii="Calibri" w:eastAsia="Aptos" w:hAnsi="Calibri" w:cs="Calibri"/>
        </w:rPr>
      </w:pPr>
    </w:p>
    <w:p w14:paraId="7AC70CC7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składników krwi (stany magazynowe) system musi umożliwiać:</w:t>
      </w:r>
    </w:p>
    <w:p w14:paraId="41422E92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składników krwi na magazynie z podziałem na grupy preparatów (KKCZ, FFP, KKP, KRIO) - możliwość filtrowania po podstawowych atrybutach składników krwi,</w:t>
      </w:r>
    </w:p>
    <w:p w14:paraId="23016FAE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generowanie interaktywnego raportu stanów magazynowych z podziałem na: składnik, rodzaj składnika i grupę krwi,</w:t>
      </w:r>
    </w:p>
    <w:p w14:paraId="09263B7C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wyświetlanie szczegółów dotyczących składników krwi takie jak: numer donacji, numer podziału, kod składnika, data donacji, objętość, data ważności, informacja o dostawie, ewidencję przesunięć magazynowych, informacje o wydaniach (oddział, pacjent, data, kwit, osoba wydająca), dane o zwrotach oraz utylizacji z uwzględnieniem zdefiniowanych powodów utylizacji przez użytkownika, </w:t>
      </w:r>
    </w:p>
    <w:p w14:paraId="1AC4AC49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graficzna prezentacja osi czasu czynności wykonanych dla składnika krwi (np. kiedy przyjęcie, kiedy przesunięcie, kiedy wydanie),</w:t>
      </w:r>
    </w:p>
    <w:p w14:paraId="061234C1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rezerwacji składników krwi dla pacjenta,</w:t>
      </w:r>
    </w:p>
    <w:p w14:paraId="037E877D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badań w kontekście składnika krwi (wyniki prób krzyżowych).</w:t>
      </w:r>
    </w:p>
    <w:p w14:paraId="282082CE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obsługę więcej niż jednego magazynu oraz ewidencję przesunięć składników krwi pomiędzy magazynami. System zapewnia dostęp do historii przesunięć.</w:t>
      </w:r>
    </w:p>
    <w:p w14:paraId="0246DBC0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obsługi dokumentów magazynowych system musi umożliwiać generowanie dokumentów w formacie .pdf, takich jak:</w:t>
      </w:r>
    </w:p>
    <w:p w14:paraId="73691017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dokument przyjęcia,</w:t>
      </w:r>
    </w:p>
    <w:p w14:paraId="209B3D2B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kwit wydania wewnętrznego dla oddziału szpitalnego,</w:t>
      </w:r>
    </w:p>
    <w:p w14:paraId="7E8659EF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dokument wydania zewnętrznego,</w:t>
      </w:r>
    </w:p>
    <w:p w14:paraId="03351253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protokół utylizacji/zniszczenia składnika krwi,</w:t>
      </w:r>
    </w:p>
    <w:p w14:paraId="260CAE3B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dokument przesunięcia.</w:t>
      </w:r>
    </w:p>
    <w:p w14:paraId="4F84CA21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zamówień wewnętrznych na krew i jej składniki system musi umożliwiać:</w:t>
      </w:r>
    </w:p>
    <w:p w14:paraId="344B236A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zamówień na krew i jej składniki, z możliwością wymiany informacji z systemem HIS wspierającym prace oddziałów szpitala w zakresie umożliwiającym prawidłową obsługę zamówienia,</w:t>
      </w:r>
    </w:p>
    <w:p w14:paraId="419A61AA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lastRenderedPageBreak/>
        <w:t>ewidencję zamówień wewnętrznych na składniki w różnych trybach: zwykłe, pilne i na ratunek,</w:t>
      </w:r>
    </w:p>
    <w:p w14:paraId="5AA18D86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składanie zamówienia na składniki manualnie i automatycznie (automatyczne przekazanie elektronicznego zamówienia z oddziału szpitala) z systemu HIS,</w:t>
      </w:r>
    </w:p>
    <w:p w14:paraId="02BF348F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rezerwację składników krwi dla pacjenta,</w:t>
      </w:r>
    </w:p>
    <w:p w14:paraId="7C50147B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walidację zgodności grupy krwi rezerwowanego składnika z grupą krwi wskazaną przy zamówieniu składnika w zakresie układu ABO i </w:t>
      </w:r>
      <w:proofErr w:type="spellStart"/>
      <w:r w:rsidRPr="00424C9A">
        <w:rPr>
          <w:rFonts w:ascii="Calibri" w:eastAsia="Aptos" w:hAnsi="Calibri" w:cs="Calibri"/>
        </w:rPr>
        <w:t>RhD</w:t>
      </w:r>
      <w:proofErr w:type="spellEnd"/>
      <w:r w:rsidRPr="00424C9A">
        <w:rPr>
          <w:rFonts w:ascii="Calibri" w:eastAsia="Aptos" w:hAnsi="Calibri" w:cs="Calibri"/>
        </w:rPr>
        <w:t>,</w:t>
      </w:r>
    </w:p>
    <w:p w14:paraId="272EBE47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walidację rezerwacji na ważność próby zgodności,</w:t>
      </w:r>
    </w:p>
    <w:p w14:paraId="4746837B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walidację rezerwacji na ważność składnika krwi,</w:t>
      </w:r>
    </w:p>
    <w:p w14:paraId="772EEFC7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 anulowanie niewykorzystanych rezerwacji na składnik KKCZ (Anulowanie po przeterminowaniu próby zgodności),</w:t>
      </w:r>
    </w:p>
    <w:p w14:paraId="5EB1AD49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utworzenie dokumentu wydania ze wskazaniem Ośrodka Powstawania Kosztu oraz osoby wydającej i odbierającej przygotowany składnik krwi,</w:t>
      </w:r>
    </w:p>
    <w:p w14:paraId="6151BD6F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 i manualne przesłanie informacji o wydanym składniku do systemu szpitalnego HIS w celu prawidłowego odnotowania informacji o przetoczeniu krwi przy pacjencie stanowiącego podstawę do wygenerowania elektronicznej książki transfuzyjnej na oddziale, gdzie było wykonane przetoczenie krwi.</w:t>
      </w:r>
    </w:p>
    <w:p w14:paraId="17DD2517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ewidencje zamówień do Regionalnego Centrum Krwiodawstwa i Krwiolecznictwa z możliwością obsługi zamówienia zbiorczego i indywidualnego wraz z usługą elektronicznego wysłania zamówienia do systemu centralnego e-Krew.</w:t>
      </w:r>
    </w:p>
    <w:p w14:paraId="19E4AE10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ewidencję resztek poprzetoczeniowych w zakresie danych o składniku, dacie przyjęcia oraz dacie rozchodu (utylizacji), możliwość ewidencji resztek poprzetoczeniowych przez uprawnionych pracowników na oddziałach szpitala</w:t>
      </w:r>
    </w:p>
    <w:p w14:paraId="74F652F5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obsługi raportów system musi umożliwiać generowanie raportów w formatach .pdf i .xls, wymaganych do obsługi Banku Krwi i Serologii w tym:</w:t>
      </w:r>
    </w:p>
    <w:p w14:paraId="28D97538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składników krwi z kończącym się terminem ważności,</w:t>
      </w:r>
    </w:p>
    <w:p w14:paraId="3972B4B2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wydań z podziałem na oddziały szpitala i pacjentów,</w:t>
      </w:r>
    </w:p>
    <w:p w14:paraId="008AD1DB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dostaw składników krwi,</w:t>
      </w:r>
    </w:p>
    <w:p w14:paraId="68A17315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raport na potrzeby rozliczenia składników krwi z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wg. zdefiniowanego cennika,</w:t>
      </w:r>
    </w:p>
    <w:p w14:paraId="14C8D323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książka przychodów i rozchodów,</w:t>
      </w:r>
    </w:p>
    <w:p w14:paraId="775890DF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zestawienie zużycia składników krwi.</w:t>
      </w:r>
    </w:p>
    <w:p w14:paraId="1BBAACD5" w14:textId="77777777" w:rsidR="00424C9A" w:rsidRPr="00424C9A" w:rsidRDefault="00424C9A" w:rsidP="00424C9A">
      <w:pPr>
        <w:numPr>
          <w:ilvl w:val="0"/>
          <w:numId w:val="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rejestrowanie powikłań poprzetoczeniowych i zdarzeń niepożądanych dla pacjenta.</w:t>
      </w:r>
    </w:p>
    <w:p w14:paraId="6385178E" w14:textId="77777777" w:rsidR="00424C9A" w:rsidRPr="00424C9A" w:rsidRDefault="00424C9A" w:rsidP="00424C9A">
      <w:pPr>
        <w:numPr>
          <w:ilvl w:val="0"/>
          <w:numId w:val="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lastRenderedPageBreak/>
        <w:t xml:space="preserve">System powinien umożliwiać elektroniczne przekazywanie informacji dotyczących powikłań poprzetoczeniowych oraz zdarzeń niepożądanych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za pośrednictwem systemu e-Krew.</w:t>
      </w:r>
    </w:p>
    <w:p w14:paraId="03E59AED" w14:textId="77777777" w:rsidR="00424C9A" w:rsidRPr="00424C9A" w:rsidRDefault="00424C9A" w:rsidP="00424C9A">
      <w:pPr>
        <w:numPr>
          <w:ilvl w:val="0"/>
          <w:numId w:val="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umożliwia definiowanie przez osobę o odpowiednich uprawnieniach słowników wykorzystywanych do obsługi Banku Krwi w tym:</w:t>
      </w:r>
    </w:p>
    <w:p w14:paraId="1A751EA3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kodów ostatecznych ISBT, którego zawartość powinna być udostępniona przez Dostawcę podczas wdrożenia,</w:t>
      </w:r>
    </w:p>
    <w:p w14:paraId="1A2510F5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składników krwi umożliwiający przypisanie kodów ISBT składników krwi do poszczególnych grup preparatów zdefiniowanych/ obowiązujących w szpitalu,</w:t>
      </w:r>
    </w:p>
    <w:p w14:paraId="1B085442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cennika preparatów umożliwiającego przypisanie cen zgodnie z obowiązującymi przepisami prawa, wprowadzenie jednostki rozliczenia, kodu świadczenia NFZ oraz zaczytanie pozycji cennika z przygotowanego pliku,</w:t>
      </w:r>
    </w:p>
    <w:p w14:paraId="299525DE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kontrahentów i organizacji (dostawców i odbiorców wewnętrznych i zewnętrznych) oraz możliwość zaczytania struktury organizacyjnej szpitala z pliku,</w:t>
      </w:r>
    </w:p>
    <w:p w14:paraId="59DA90D6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miejsc przechowywania – definiowanie magazynów głównych oraz miejsc przechowywania składników krwi w poszczególnych magazynach np. lodówki,</w:t>
      </w:r>
    </w:p>
    <w:p w14:paraId="30F33DC1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personelu - możliwość synchronizacji personelu z personelem zdefiniowanym w systemie szpitalnym HIS,</w:t>
      </w:r>
    </w:p>
    <w:p w14:paraId="7E94F10C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 powodów utylizacji – inicjalnie treść dostosowana do wymogów systemu centralnego e-Krew.</w:t>
      </w:r>
    </w:p>
    <w:p w14:paraId="32F054B1" w14:textId="77777777" w:rsidR="00424C9A" w:rsidRPr="00424C9A" w:rsidRDefault="00424C9A" w:rsidP="00424C9A">
      <w:pPr>
        <w:numPr>
          <w:ilvl w:val="0"/>
          <w:numId w:val="1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obsługę administracyjną Systemu Bank Krwi za pomocą Panelu administratora.</w:t>
      </w:r>
    </w:p>
    <w:p w14:paraId="48EDE38A" w14:textId="77777777" w:rsidR="00424C9A" w:rsidRPr="00424C9A" w:rsidRDefault="00424C9A" w:rsidP="00424C9A">
      <w:pPr>
        <w:numPr>
          <w:ilvl w:val="0"/>
          <w:numId w:val="1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integrację z systemem e-Krew w zakresie:</w:t>
      </w:r>
    </w:p>
    <w:p w14:paraId="693F0BC8" w14:textId="77777777" w:rsidR="00424C9A" w:rsidRPr="00424C9A" w:rsidRDefault="00424C9A" w:rsidP="00424C9A">
      <w:pPr>
        <w:numPr>
          <w:ilvl w:val="1"/>
          <w:numId w:val="1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składania zamówień na krew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>,</w:t>
      </w:r>
    </w:p>
    <w:p w14:paraId="32B3F204" w14:textId="77777777" w:rsidR="00424C9A" w:rsidRPr="00424C9A" w:rsidRDefault="00424C9A" w:rsidP="00424C9A">
      <w:pPr>
        <w:numPr>
          <w:ilvl w:val="1"/>
          <w:numId w:val="1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przekazywania informacji o powikłaniach poprzetoczeniowych.</w:t>
      </w:r>
    </w:p>
    <w:p w14:paraId="3C584EAF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przepływu informacji z modułem serologii system musi umożliwiać:</w:t>
      </w:r>
    </w:p>
    <w:p w14:paraId="22CF5123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dostęp do informacji o oznaczonej grupie krwi, </w:t>
      </w:r>
    </w:p>
    <w:p w14:paraId="06688316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informacji o oznaczonej próbie zgodności, </w:t>
      </w:r>
    </w:p>
    <w:p w14:paraId="72798E86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dostęp do informacji o wykonanych badaniach serologicznych,</w:t>
      </w:r>
    </w:p>
    <w:p w14:paraId="3C5D98FA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przekazanie do serologii informacji o danych składnika krwi do rezerwacji na potrzeby wykonania próby zgodności. </w:t>
      </w:r>
    </w:p>
    <w:p w14:paraId="6DC270AE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Zakres współpracy Banku Krwi z systemem szpitalnym HIS:</w:t>
      </w:r>
    </w:p>
    <w:p w14:paraId="5769B673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pobieranie danych o pacjentach (nazwisko, imię, płeć, pesel, id pacjenta, grupa krwi, ID w systemie szpitalnym), pobieranie informacji o pacjentach NN z </w:t>
      </w:r>
      <w:r w:rsidRPr="00424C9A">
        <w:rPr>
          <w:rFonts w:ascii="Calibri" w:eastAsia="Aptos" w:hAnsi="Calibri" w:cs="Calibri"/>
        </w:rPr>
        <w:lastRenderedPageBreak/>
        <w:t xml:space="preserve">możliwością aktualizacji danych po ich uzupełnieniu w systemie HIS, obsługa obcokrajowców, </w:t>
      </w:r>
    </w:p>
    <w:p w14:paraId="0D8941B5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zamówienia na krew i jej składniki, realizacja zamówień w zakresie wydawanych składników krwi, wysyłanie informacji o wydanym składniku krwi wraz z cenami oraz informacjami o kodach NFZ niezbędnymi do prawidłowego rozliczenia krwi. Pobieranie z HIS informacji o potwierdzeniu przetoczenia składnika krwi,</w:t>
      </w:r>
    </w:p>
    <w:p w14:paraId="65AA6DC1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zlecenia na badania: wskazanie pacjenta, rodzaj badania do wykonania, oddział zlecający i inne informacje wymagane przepisami prawa, </w:t>
      </w:r>
    </w:p>
    <w:p w14:paraId="56417D5F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nadrzędność informacji z systemu HIS – w zakresie danych osobowych pacjentów (modyfikacja danych personalnych tylko w systemie HIS, automatyczna aktualizacja danych otrzymanych z HIS), </w:t>
      </w:r>
    </w:p>
    <w:p w14:paraId="297393CF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pobieranie informacji o powikłaniach poprzetoczeniowych i zdarzeniach niepożądanych wprowadzonych przez lekarza dla pacjenta na oddziale w systemie HIS,</w:t>
      </w:r>
    </w:p>
    <w:p w14:paraId="51FA2E0F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kontekstowe wywołanie z poziomu systemu HIS Banku Krwi i Serologii wg nadanych uprawnień dla użytkownika.</w:t>
      </w:r>
    </w:p>
    <w:p w14:paraId="05C5E8B1" w14:textId="77777777" w:rsidR="00424C9A" w:rsidRPr="00424C9A" w:rsidRDefault="00424C9A" w:rsidP="004037E4">
      <w:pPr>
        <w:numPr>
          <w:ilvl w:val="1"/>
          <w:numId w:val="55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przejścia pomiędzy modułami Banku Krwi i Serologii bez przelogowania się użytkownika.</w:t>
      </w:r>
    </w:p>
    <w:p w14:paraId="147C8FB7" w14:textId="77777777" w:rsidR="00424C9A" w:rsidRPr="00424C9A" w:rsidRDefault="00424C9A" w:rsidP="00424C9A">
      <w:pPr>
        <w:tabs>
          <w:tab w:val="left" w:pos="993"/>
        </w:tabs>
        <w:ind w:left="720"/>
        <w:contextualSpacing/>
        <w:jc w:val="both"/>
        <w:rPr>
          <w:rFonts w:ascii="Calibri" w:eastAsia="Aptos" w:hAnsi="Calibri" w:cs="Calibri"/>
          <w:b/>
          <w:bCs/>
        </w:rPr>
      </w:pPr>
    </w:p>
    <w:p w14:paraId="09A228EA" w14:textId="77777777" w:rsidR="00424C9A" w:rsidRPr="00424C9A" w:rsidRDefault="00424C9A" w:rsidP="004037E4">
      <w:pPr>
        <w:pStyle w:val="Akapitzlist"/>
        <w:numPr>
          <w:ilvl w:val="1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Serologia</w:t>
      </w:r>
    </w:p>
    <w:p w14:paraId="2D084CC9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zleceń na badania system musi umożliwiać:</w:t>
      </w:r>
    </w:p>
    <w:p w14:paraId="32768234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różnych typów zleceń na badania dostosowanych do trybów: normalny, pilny, zmówienie w trybie pilnej transfuzji z poziomu pacjenta,</w:t>
      </w:r>
    </w:p>
    <w:p w14:paraId="076DCDCD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zleceń na wykonywanie prób zgodności serologicznej, rejestr wyników badań (Zgodna, Zgodna w próbie krzyżowej; Serologicznie niezgodna fenotypowo zgodna, Niezgodna serologicznie; Niezgodna),</w:t>
      </w:r>
    </w:p>
    <w:p w14:paraId="1A7CDAD6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zleceń na badania serologiczne - manualnie / automatycznie w wariancie z integracją z HIS przepływ informacji zgodny ze zleconymi badaniami na oddziale szpitala,</w:t>
      </w:r>
    </w:p>
    <w:p w14:paraId="42E40169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zleceń na badania próby zgodności.</w:t>
      </w:r>
    </w:p>
    <w:p w14:paraId="4016DF6D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wyników badań serologicznych system musi umożliwiać:</w:t>
      </w:r>
    </w:p>
    <w:p w14:paraId="488640F9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ewidencję protokołów wyniku badań grup krwi i badań konsultacyjnych, </w:t>
      </w:r>
    </w:p>
    <w:p w14:paraId="61776B45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wystawienie wyniku grupy krwi w wersji opisowej, </w:t>
      </w:r>
    </w:p>
    <w:p w14:paraId="3D5B159A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podgląd listy zleconych badań według oddziału zlecającego, zawierającej dane pacjenta: id pacjenta zewnętrzne, imię, nazwisko, PESEL (w przypadku braku daty urodzenia dla NN - Nr księgi głównej), ilość, lekarza zamawiającego.</w:t>
      </w:r>
    </w:p>
    <w:p w14:paraId="6A587F1F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modyfikację, wyświetlanie i zatwierdzanie wyników dla uprawnionych osób. Szczegóły badania zawierające informacje o wykonanej grupie krwi, szczegółowo oznaczonych fenotypów (również siła aglutynacji), ich potwierdzenie, oznaczenie przeciwciał, BTA, dane osoby wykonującej i osoby autoryzującej badanie oraz informacje o dacie i godzinie pobrania próbki. Możliwość wpisania zewnętrznego numeru badania potwierdzającego wykonywane badanie grupy krwi wraz z możliwością podpięcia pliku ze skanem wyniku,</w:t>
      </w:r>
    </w:p>
    <w:p w14:paraId="6011C1B8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ewidencję protokołu wyniku prób zgodności,</w:t>
      </w:r>
    </w:p>
    <w:p w14:paraId="24419A8B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</w:rPr>
        <w:t xml:space="preserve">ewidencję protokołu próby zgodności dla noworodków, </w:t>
      </w:r>
      <w:r w:rsidRPr="00424C9A">
        <w:rPr>
          <w:rFonts w:ascii="Calibri" w:eastAsia="Aptos" w:hAnsi="Calibri" w:cs="Calibri"/>
          <w:color w:val="000000"/>
        </w:rPr>
        <w:t>z wyszczególnieniem próbki oraz cech serologicznych matki oraz wygenerowanie dokumentu wydania krwi dla noworodka (dokument zawierający wynik potwierdzenia grupy krwi z preparatu oraz poprzednie potwierdzone wyniki badań krwi dla dziecka do 4-go miesiąca życia i matki)</w:t>
      </w:r>
    </w:p>
    <w:p w14:paraId="03D2932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wyszukiwanie badań wg kryteriów: kodu/nazwy badania, nazwisko i imię pacjenta, PESEL, status badania, nr badania),</w:t>
      </w:r>
    </w:p>
    <w:p w14:paraId="4063EBAD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ostrzeżeń o zmianie już zatwierdzonych wyników – grupa krwi, przeciwciała,</w:t>
      </w:r>
    </w:p>
    <w:p w14:paraId="545521A4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podgląd listy wykonanych badań od numeru badania do numeru badania - wydruk listy (dane zawarte na liście to: numer badania, nazwisko i imię pacjenta, data urodzenia, grupa krwi, oddział zlecający),</w:t>
      </w:r>
    </w:p>
    <w:p w14:paraId="60F8699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uzupełnienia badania i zatwierdzenia wyniku ostatecznego po uzyskaniu wyniku np. badania konsultacyjnego,</w:t>
      </w:r>
    </w:p>
    <w:p w14:paraId="34F7BDF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wyszukiwanie wg. ustalonych atrybutów dla badań np. określony układ fenotypów, obecność przeciwciał,</w:t>
      </w:r>
    </w:p>
    <w:p w14:paraId="1F3F8D1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sygnalizację niezgodności w wyniku w odniesieniu do wyniku pacjenta,</w:t>
      </w:r>
    </w:p>
    <w:p w14:paraId="64147575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protokołów badań wraz z automatycznym nadaniem numeru badania zgodnie z ustalonym formatem,</w:t>
      </w:r>
    </w:p>
    <w:p w14:paraId="7FEAFBFE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etykiety z numerem badania i kodem paskowym. Etykieta w formacie pdf.</w:t>
      </w:r>
    </w:p>
    <w:p w14:paraId="74D22E1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statusów zlecenia co najmniej: nowe, zatwierdzone, wykonane, anulowane,</w:t>
      </w:r>
    </w:p>
    <w:p w14:paraId="3E3F1B12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generowanie raportu zawierającego podsumowanie ilości wykonanych badań dla danego oddziału.</w:t>
      </w:r>
    </w:p>
    <w:p w14:paraId="15FE5EFA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musi umożliwiać wydruk wyników badań w szczególności badania konsultacyjne, grupy krwi wraz z informacjami o oznaczonych fenotypach </w:t>
      </w:r>
      <w:r w:rsidRPr="00424C9A">
        <w:rPr>
          <w:rFonts w:ascii="Calibri" w:eastAsia="Aptos" w:hAnsi="Calibri" w:cs="Calibri"/>
        </w:rPr>
        <w:br/>
        <w:t>i przeciwciałach, możliwość przekazania informacji o potwierdzonych wynikach badań do systemu HIS. Wydruk wyników powinien być dostosowany do wymogów przedmiotowych przepisów prawa.</w:t>
      </w:r>
    </w:p>
    <w:p w14:paraId="5A8E63B4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musi umożliwiać wydruk wyników prób zgodności dla dorosłych i noworodków. W przypadku noworodków możliwość odnotowania danych matki. Wydruk wyniku powinien być dostosowany do wymogów przedmiotowych przepisów prawa. </w:t>
      </w:r>
    </w:p>
    <w:p w14:paraId="2393C3CA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danych pacjentów na potrzeby serologii system musi umożliwiać:</w:t>
      </w:r>
    </w:p>
    <w:p w14:paraId="76CAD639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ewidencje podstawowych danych osobowych pacjenta: Imię i nazwisko pacjenta, Grupa krwi (źródło Pracownia Serologii); Grupa krwi (źródło system szpitalny HIS); PESEL; Płeć; Szpitalny identyfikator pacjenta; Data rejestracji; Waga; Numer telefonu, </w:t>
      </w:r>
    </w:p>
    <w:p w14:paraId="5E895199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ewidencje danych pacjentów NN oraz automatycznej aktualizacji danych na podstawie otrzymanych uzupełnionych danych pacjenta z systemu HIS, </w:t>
      </w:r>
    </w:p>
    <w:p w14:paraId="550C5563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manualne wprowadzanie danych pacjentów, którzy nie są pacjentami szpitala,</w:t>
      </w:r>
    </w:p>
    <w:p w14:paraId="5534AC00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automatycznego zakładania kartotek na podstawie danych otrzymanych z systemu HIS,</w:t>
      </w:r>
    </w:p>
    <w:p w14:paraId="60B77190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 historii pacjenta wraz z prezentacją listy zleceń, historii badań oraz protokołów badań serologicznych,</w:t>
      </w:r>
    </w:p>
    <w:p w14:paraId="788C7AEC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wyszukiwanie pacjentów według różnych kryteriów wyboru - wg pesel, id pacjenta, nazwisko, nr księgi głównej, data urodzenia,</w:t>
      </w:r>
    </w:p>
    <w:p w14:paraId="4054B93A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skanowanie i przechowywanie wyników badań zewnętrznych grup krwi i badań konsultacyjnych, </w:t>
      </w:r>
    </w:p>
    <w:p w14:paraId="0D52CBE7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wyróżnianie pacjentów na podstawie dowolnej grupy cech zdefiniowanej przez użytkownika,</w:t>
      </w:r>
    </w:p>
    <w:p w14:paraId="3C650AA0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cech serologicznych pacjentów oraz podpięcie skanów wyników badań potwierdzających.</w:t>
      </w:r>
    </w:p>
    <w:p w14:paraId="0B556E53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ewidencjonowanie uwag stałych dla osoby/pacjenta, widocznych przy wykonywaniu kolejnych badań, drukowanie oznaczonych informacji na wyniku badania. System ostrzeżeń na ekranie przy wprowadzaniu danych dla występujących oznaczonych uwag. Blokowanie uwag zdezaktualizowanych, możliwość śledzenia historii zmian uwag.</w:t>
      </w:r>
    </w:p>
    <w:p w14:paraId="67762397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alertów i komunikatów przy danych pacjenta, podczas rejestracji badań, system powinien informować o ewentualnym wykryciu przeciwciał i konieczności terapii specjalnie dobranym składnikiem krwi.</w:t>
      </w:r>
    </w:p>
    <w:p w14:paraId="3A4055F6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danych pacjentów po przeszczepie szpiku, system powinien umożliwiać rejestrację danych w trakcie zmiany oraz po zmianie grupy krwi, a także drukowanie odpowiednich wyników. System powinien również umożliwiać zmianę grupy krwi.</w:t>
      </w:r>
    </w:p>
    <w:p w14:paraId="512E8CBE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musi umożliwiać automatyczną ewidencję próbki do badań serologicznych na podstawie komunikacji z systemem szpitalnym HIS.</w:t>
      </w:r>
    </w:p>
    <w:p w14:paraId="01DA2EB7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Moduł musi umożliwiać manualną ewidencję próbki do badań serologicznych. </w:t>
      </w:r>
    </w:p>
    <w:p w14:paraId="2A3EE638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tworzenie i modyfikację cennika badań:</w:t>
      </w:r>
    </w:p>
    <w:p w14:paraId="4A12AD9D" w14:textId="77777777" w:rsidR="00424C9A" w:rsidRPr="00424C9A" w:rsidRDefault="00424C9A" w:rsidP="004037E4">
      <w:pPr>
        <w:numPr>
          <w:ilvl w:val="1"/>
          <w:numId w:val="20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tworzenie i modyfikację cenników badań do rozliczania wykonanych procedur medycznych dla pacjenta,</w:t>
      </w:r>
    </w:p>
    <w:p w14:paraId="499B4484" w14:textId="77777777" w:rsidR="00424C9A" w:rsidRPr="00424C9A" w:rsidRDefault="00424C9A" w:rsidP="004037E4">
      <w:pPr>
        <w:numPr>
          <w:ilvl w:val="1"/>
          <w:numId w:val="20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 dopisywanie do protokołu procedur związanych z wykonanymi badaniami,</w:t>
      </w:r>
    </w:p>
    <w:p w14:paraId="64A045AE" w14:textId="77777777" w:rsidR="00424C9A" w:rsidRPr="00424C9A" w:rsidRDefault="00424C9A" w:rsidP="004037E4">
      <w:pPr>
        <w:numPr>
          <w:ilvl w:val="1"/>
          <w:numId w:val="20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przekazanie danych o wykonanych procedurach i ich wartości do systemu HIS do pacjenta.</w:t>
      </w:r>
    </w:p>
    <w:p w14:paraId="739E1A38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Serologii musi umożliwiać definiowanie słowników, w tym:</w:t>
      </w:r>
    </w:p>
    <w:p w14:paraId="1360D9C5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skonfigurowanie słownika lub słowników umożliwiających identyfikacje rodzajów badań, badań oraz metod ich wykonania, pakiety badań,</w:t>
      </w:r>
    </w:p>
    <w:p w14:paraId="058F2520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słownika personelu - możliwość synchronizacji personelu z personelem zdefiniowanym w systemie szpitalnym HIS,</w:t>
      </w:r>
    </w:p>
    <w:p w14:paraId="5F8FE5D5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słownika kontrahentów i organizacji umożliwiającego zdefiniowanie dostawców i odbiorców wewnętrznych/oddziałów szpitala i zewnętrznych,</w:t>
      </w:r>
    </w:p>
    <w:p w14:paraId="2E7118D6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skonfigurowanie słownika sprzętu jednorazowego użytku na potrzeby ewidencji magazynu sprzętu jednorazowego użytku wykorzystywanego do wykonania badań, </w:t>
      </w:r>
    </w:p>
    <w:p w14:paraId="43D29844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ewidencja aparatury/urządzenia, na których są wykonywane badania. </w:t>
      </w:r>
    </w:p>
    <w:p w14:paraId="01285055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generowanie raportów w formacie .pdf i .xls w tym:</w:t>
      </w:r>
    </w:p>
    <w:p w14:paraId="029E8860" w14:textId="77777777" w:rsidR="00424C9A" w:rsidRPr="00424C9A" w:rsidRDefault="00424C9A" w:rsidP="004037E4">
      <w:pPr>
        <w:numPr>
          <w:ilvl w:val="1"/>
          <w:numId w:val="2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zbiorczy raport z ilości wykonanych badań z podziałem na ośrodki kosztów, pacjentów,</w:t>
      </w:r>
    </w:p>
    <w:p w14:paraId="16E286E6" w14:textId="77777777" w:rsidR="00424C9A" w:rsidRPr="00424C9A" w:rsidRDefault="00424C9A" w:rsidP="004037E4">
      <w:pPr>
        <w:numPr>
          <w:ilvl w:val="1"/>
          <w:numId w:val="2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z wykonanych procedur medycznych dla badań wg typu badania serologiczne, próba zgodności,</w:t>
      </w:r>
    </w:p>
    <w:p w14:paraId="0B5DD120" w14:textId="77777777" w:rsidR="00424C9A" w:rsidRPr="00424C9A" w:rsidRDefault="00424C9A" w:rsidP="004037E4">
      <w:pPr>
        <w:numPr>
          <w:ilvl w:val="1"/>
          <w:numId w:val="2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ilości badań dla poszczególnych ośrodków kosztów/oddziałów szpitala.</w:t>
      </w:r>
    </w:p>
    <w:p w14:paraId="292C8039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generowanie wydruków, w tym:</w:t>
      </w:r>
    </w:p>
    <w:p w14:paraId="2B3FC065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książki serologicznej grup krwi,</w:t>
      </w:r>
    </w:p>
    <w:p w14:paraId="47C4AEEE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książki serologicznej prób zgodności,</w:t>
      </w:r>
    </w:p>
    <w:p w14:paraId="5F77C68D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wydruk wyniku grupy krwi, </w:t>
      </w:r>
    </w:p>
    <w:p w14:paraId="1108E88A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wyniku próby krzyżowej również dla noworodków</w:t>
      </w:r>
    </w:p>
    <w:p w14:paraId="1DCDBD64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listy zleceń na badania.</w:t>
      </w:r>
    </w:p>
    <w:p w14:paraId="78E77533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umożliwia integrację z analizatorami, za pośrednictwem różnych protokołów komunikacyjnych. Warunkiem integracji z analizatorem jest zapewnienie przez szpital udostępnienia komunikacji z analizatorem.</w:t>
      </w:r>
    </w:p>
    <w:p w14:paraId="6288177E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umożliwia integrację z EDM szpitala, wgląd do wyników badań grup krwi przez lekarzy z poziomu pacjenta. </w:t>
      </w:r>
    </w:p>
    <w:p w14:paraId="19FA2141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umożliwia integrację z systemem e- Krew w zakresie udostępnionych usług na zlecanie badań konsultacyjnych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- po udostępnieniu usługi przez system e-Krew</w:t>
      </w:r>
    </w:p>
    <w:p w14:paraId="2BDA8458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 zakresie wymiany informacji z Banku Krwi wymagane jest: </w:t>
      </w:r>
    </w:p>
    <w:p w14:paraId="7913F39D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udostępnienie informacji o oznaczonej grupie krwi, </w:t>
      </w:r>
    </w:p>
    <w:p w14:paraId="0D75D176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udostępnienie informacji o oznaczonej próbie zgodności i jej wyniku, ważności, </w:t>
      </w:r>
    </w:p>
    <w:p w14:paraId="7BF1666B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udostępnienie informacji o wykonanych badaniach np. fenotypy, przeciwciała, </w:t>
      </w:r>
    </w:p>
    <w:p w14:paraId="76F30CCE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pobranie informacji z o danych składnika krwi z rezerwacji z Banku Krwi na potrzeby wykonania próby zgodności. </w:t>
      </w:r>
    </w:p>
    <w:p w14:paraId="653F3771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Współpraca Serologii w zakresie wymagającym wymiany informacji z systemem szpitalnym HIS:</w:t>
      </w:r>
    </w:p>
    <w:p w14:paraId="453EC696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pobieranie danych o pacjentach (nazwisko, imię, płeć, pesel, id pacjenta, grupa krwi, ID w systemie szpitalnym), pobieranie o pacjentach NN z możliwością aktualizacji danych po ich uzupełnieniu w systemie HIS, </w:t>
      </w:r>
    </w:p>
    <w:p w14:paraId="14554ED9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zlecenia na badania: wskazanie pacjenta, rodzaj badania do wykonania, oddział zlecający i inne informacje wymagane przepisami prawa,</w:t>
      </w:r>
    </w:p>
    <w:p w14:paraId="27BE92F5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nadrzędność informacji z systemu HIS– w zakresie danych osobowych pacjentów (modyfikacja danych personalnych tylko w systemie HIS, automatyczna aktualizacja w modułach współpracujących), </w:t>
      </w:r>
    </w:p>
    <w:p w14:paraId="5518765A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kontekstowe wywołanie z poziomu systemu HIS Banku Krwi i Serologii, </w:t>
      </w:r>
    </w:p>
    <w:p w14:paraId="26814120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integracja z systemem EDM/HIS szpitala (zapisywanie podpisanego wyniku badania, podgląd wyniku). Obsługa podpisów – ADSU i certyfikat ZUS.</w:t>
      </w:r>
    </w:p>
    <w:p w14:paraId="47AC27B7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musi być możliwe do uruchomienia na architekturze sprzętowej Intel64/AMD64. </w:t>
      </w:r>
    </w:p>
    <w:p w14:paraId="327C6F13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musi być możliwe do uruchomienia po stronie serwerowej z użyciem Systemu Operacyjnego Linux, po stronie Użytkowników Windows 10+. </w:t>
      </w:r>
    </w:p>
    <w:p w14:paraId="6ABDEC57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musi mieć możliwość pracy z wykorzystaniem maszyny wirtualnej po stronie serwerowej. </w:t>
      </w:r>
    </w:p>
    <w:p w14:paraId="1320A78A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po stronie serwerowej powinno wykorzystywać technologię konteneryzacji. </w:t>
      </w:r>
    </w:p>
    <w:p w14:paraId="66C81C1E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Komunikacja zewnętrzna dla protokołu http odbywać się będzie z użyciem SSL-a (protokół </w:t>
      </w:r>
      <w:proofErr w:type="spellStart"/>
      <w:r w:rsidRPr="00424C9A">
        <w:rPr>
          <w:rFonts w:ascii="Calibri" w:eastAsia="Aptos" w:hAnsi="Calibri" w:cs="Calibri"/>
        </w:rPr>
        <w:t>https</w:t>
      </w:r>
      <w:proofErr w:type="spellEnd"/>
      <w:r w:rsidRPr="00424C9A">
        <w:rPr>
          <w:rFonts w:ascii="Calibri" w:eastAsia="Aptos" w:hAnsi="Calibri" w:cs="Calibri"/>
        </w:rPr>
        <w:t>). </w:t>
      </w:r>
    </w:p>
    <w:p w14:paraId="25EB9393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Komunikacja wykorzystująca SSL musi mieć możliwość użycia certyfikatu dostarczonego przez Zamawiającego. </w:t>
      </w:r>
    </w:p>
    <w:p w14:paraId="59893EB9" w14:textId="77777777" w:rsidR="00424C9A" w:rsidRPr="00424C9A" w:rsidRDefault="00424C9A" w:rsidP="004037E4">
      <w:pPr>
        <w:numPr>
          <w:ilvl w:val="0"/>
          <w:numId w:val="28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powinien umożliwiać konfigurację, aby podstawowym źródłem Użytkowników był Active Directory szpitala, powinna istnieć możliwość utworzenia użytkowników poza Active Directory (np. dla użytkowników technicznych). </w:t>
      </w:r>
    </w:p>
    <w:p w14:paraId="013834A0" w14:textId="77777777" w:rsidR="00424C9A" w:rsidRPr="00424C9A" w:rsidRDefault="00424C9A" w:rsidP="004037E4">
      <w:pPr>
        <w:numPr>
          <w:ilvl w:val="0"/>
          <w:numId w:val="2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przypisania do grup musi być możliwa poprzez Active Directory Zamawiającego jak i też poza. </w:t>
      </w:r>
    </w:p>
    <w:p w14:paraId="64478370" w14:textId="77777777" w:rsidR="00424C9A" w:rsidRPr="00424C9A" w:rsidRDefault="00424C9A" w:rsidP="004037E4">
      <w:pPr>
        <w:numPr>
          <w:ilvl w:val="0"/>
          <w:numId w:val="2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Administratorzy szpitala mają mieć możliwość:</w:t>
      </w:r>
    </w:p>
    <w:p w14:paraId="268A4B10" w14:textId="77777777" w:rsidR="00424C9A" w:rsidRPr="00424C9A" w:rsidRDefault="00424C9A" w:rsidP="004037E4">
      <w:pPr>
        <w:numPr>
          <w:ilvl w:val="1"/>
          <w:numId w:val="2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przeglądu listy Użytkowników oraz informacji o ich efektywnej liście </w:t>
      </w:r>
      <w:r w:rsidRPr="00424C9A">
        <w:rPr>
          <w:rFonts w:ascii="Calibri" w:eastAsia="Aptos" w:hAnsi="Calibri" w:cs="Calibri"/>
        </w:rPr>
        <w:br/>
        <w:t>podglądu zdarzeń związanych z logowaniem, </w:t>
      </w:r>
    </w:p>
    <w:p w14:paraId="226E6EEB" w14:textId="77777777" w:rsidR="00424C9A" w:rsidRPr="00424C9A" w:rsidRDefault="00424C9A" w:rsidP="004037E4">
      <w:pPr>
        <w:numPr>
          <w:ilvl w:val="1"/>
          <w:numId w:val="29"/>
        </w:num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podglądu zdarzeń związanych ze zmianą konfiguracji dotyczących logowania Użytkowników, </w:t>
      </w:r>
    </w:p>
    <w:p w14:paraId="01A1F981" w14:textId="77777777" w:rsidR="00424C9A" w:rsidRPr="00424C9A" w:rsidRDefault="00424C9A" w:rsidP="004037E4">
      <w:pPr>
        <w:numPr>
          <w:ilvl w:val="1"/>
          <w:numId w:val="29"/>
        </w:num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przeglądu utrwalanych zdarzeń (dotyczących logowania) przy pomocy przeglądarki internetowej. </w:t>
      </w:r>
    </w:p>
    <w:p w14:paraId="3DED6BF5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Użytkownicy muszą mieć możliwość zalogowania się do Banku Krwi i Serologii z użyciem technologii webowej przy pomocy przeglądarki internetowej. </w:t>
      </w:r>
    </w:p>
    <w:p w14:paraId="58536248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Bank Krwi i Serologia muszą zapewnić SSO dla Użytkowników przy bieżącej pracy umożliwiającej pracę na dwóch modułach. </w:t>
      </w:r>
    </w:p>
    <w:p w14:paraId="11EE4604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musi zapewnić brak ponownego logowania dla Użytkowników dla przejścia z systemu HIS do Banku Krwi lub Serologii po kliknięciu dedykowanej ikony w systemie HIS. Funkcjonalność ma dotyczyć Użytkowników mających takie same loginy w systemie HIS, Bank Krwi i Serologii. </w:t>
      </w:r>
    </w:p>
    <w:p w14:paraId="7D00C378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zapewnia logowanie informacji o jego działaniu, w tym o problemach, jakie mogą wystąpić. </w:t>
      </w:r>
    </w:p>
    <w:p w14:paraId="2157BF64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odnotowuje informacje związane z modyfikacjami danych biznesowych. </w:t>
      </w:r>
    </w:p>
    <w:p w14:paraId="3E562F47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daje możliwość wykonania kopii zapasowych danych zawartych w relacyjnych bazach danych. </w:t>
      </w:r>
    </w:p>
    <w:p w14:paraId="0B60895E" w14:textId="77777777" w:rsidR="00424C9A" w:rsidRPr="00424C9A" w:rsidRDefault="00424C9A" w:rsidP="004037E4">
      <w:pPr>
        <w:numPr>
          <w:ilvl w:val="0"/>
          <w:numId w:val="3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umożliwić poznanie numeru wersji wdrożonego Oprogramowania z poziomu interfejsu webowego (przeglądarki internetowej). </w:t>
      </w:r>
    </w:p>
    <w:p w14:paraId="11829512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Dla modułu musi być dostarczona Dokumentacja opisująca istotne parametry konfiguracyjne od strony administracyjnej. </w:t>
      </w:r>
    </w:p>
    <w:p w14:paraId="599D96AC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Zarządzanie użytkownikami Modułu umożliwia: </w:t>
      </w:r>
    </w:p>
    <w:p w14:paraId="0DAA3B19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uprawnień elementarnych, </w:t>
      </w:r>
    </w:p>
    <w:p w14:paraId="56A9F629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tworzenie grup uprawnień na podstawie listy uprawnień elementarnych definiowanych podczas wdrożenia, </w:t>
      </w:r>
    </w:p>
    <w:p w14:paraId="5155790E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przypisanie użytkownikowi uprawnień za pomocą grupy lub nadanie uprawnienia elementarnego,</w:t>
      </w:r>
    </w:p>
    <w:p w14:paraId="5711F915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dodanie, modyfikację, usunięcie użytkowników, </w:t>
      </w:r>
    </w:p>
    <w:p w14:paraId="678D8327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powiązanie użytkownika w systemie HIS z użytkownikiem Banku Krwi i Serologii (w celach automatycznego logowania przy przejściu kontekstowym, nazwa użytkownika w obu systemach musi być zgodna),</w:t>
      </w:r>
    </w:p>
    <w:p w14:paraId="3AED57EB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integracja z Active Directory.</w:t>
      </w:r>
    </w:p>
    <w:p w14:paraId="3E52A9AA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spacing w:after="120"/>
        <w:ind w:left="143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Obsługa próby zgodności z wykorzystaniem zamrożonej próbki pacjenta (matki dziecka do ukończenia 4 m-ca życia).</w:t>
      </w:r>
    </w:p>
    <w:p w14:paraId="0443A9B1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spacing w:after="120"/>
        <w:ind w:left="143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kontroli nad procesem potwierdzania wyników wraz z możliwością manualnego wskazania potwierdzającego protokołu grupy krwi.</w:t>
      </w:r>
    </w:p>
    <w:p w14:paraId="32D190FE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przejścia pomiędzy modułami Banku Krwi i Serologii bez przelogowania się użytkownika.</w:t>
      </w:r>
    </w:p>
    <w:p w14:paraId="1580063E" w14:textId="77777777" w:rsidR="00424C9A" w:rsidRPr="00424C9A" w:rsidRDefault="00424C9A" w:rsidP="004037E4">
      <w:pPr>
        <w:numPr>
          <w:ilvl w:val="0"/>
          <w:numId w:val="3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>Wewnętrzne integracje:</w:t>
      </w:r>
    </w:p>
    <w:p w14:paraId="6B7C282D" w14:textId="77777777" w:rsidR="00424C9A" w:rsidRPr="00424C9A" w:rsidRDefault="00424C9A" w:rsidP="004037E4">
      <w:pPr>
        <w:numPr>
          <w:ilvl w:val="0"/>
          <w:numId w:val="35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b/>
          <w:bCs/>
          <w:color w:val="00000A"/>
        </w:rPr>
        <w:t xml:space="preserve">Integracja z HIS </w:t>
      </w:r>
      <w:r w:rsidRPr="00424C9A">
        <w:rPr>
          <w:rFonts w:ascii="Calibri" w:eastAsia="Times New Roman" w:hAnsi="Calibri" w:cs="Calibri"/>
          <w:color w:val="00000A"/>
        </w:rPr>
        <w:t>działającym w szpitalu:</w:t>
      </w:r>
    </w:p>
    <w:p w14:paraId="151E3445" w14:textId="77777777" w:rsidR="00424C9A" w:rsidRPr="00424C9A" w:rsidRDefault="00424C9A" w:rsidP="004037E4">
      <w:pPr>
        <w:numPr>
          <w:ilvl w:val="0"/>
          <w:numId w:val="36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color w:val="00000A"/>
        </w:rPr>
        <w:t xml:space="preserve">wywołanie </w:t>
      </w:r>
      <w:proofErr w:type="spellStart"/>
      <w:r w:rsidRPr="00424C9A">
        <w:rPr>
          <w:rFonts w:ascii="Calibri" w:eastAsia="Times New Roman" w:hAnsi="Calibri" w:cs="Calibri"/>
          <w:color w:val="00000A"/>
        </w:rPr>
        <w:t>Url</w:t>
      </w:r>
      <w:proofErr w:type="spellEnd"/>
      <w:r w:rsidRPr="00424C9A">
        <w:rPr>
          <w:rFonts w:ascii="Calibri" w:eastAsia="Times New Roman" w:hAnsi="Calibri" w:cs="Calibri"/>
          <w:color w:val="00000A"/>
        </w:rPr>
        <w:t xml:space="preserve">, </w:t>
      </w:r>
      <w:proofErr w:type="spellStart"/>
      <w:r w:rsidRPr="00424C9A">
        <w:rPr>
          <w:rFonts w:ascii="Calibri" w:eastAsia="Times New Roman" w:hAnsi="Calibri" w:cs="Calibri"/>
          <w:color w:val="00000A"/>
        </w:rPr>
        <w:t>token</w:t>
      </w:r>
      <w:proofErr w:type="spellEnd"/>
      <w:r w:rsidRPr="00424C9A">
        <w:rPr>
          <w:rFonts w:ascii="Calibri" w:eastAsia="Times New Roman" w:hAnsi="Calibri" w:cs="Calibri"/>
          <w:color w:val="00000A"/>
        </w:rPr>
        <w:t xml:space="preserve">, Web-Service </w:t>
      </w:r>
      <w:proofErr w:type="spellStart"/>
      <w:r w:rsidRPr="00424C9A">
        <w:rPr>
          <w:rFonts w:ascii="Calibri" w:eastAsia="Times New Roman" w:hAnsi="Calibri" w:cs="Calibri"/>
          <w:color w:val="00000A"/>
        </w:rPr>
        <w:t>ContextParmeterService</w:t>
      </w:r>
      <w:proofErr w:type="spellEnd"/>
      <w:r w:rsidRPr="00424C9A">
        <w:rPr>
          <w:rFonts w:ascii="Calibri" w:eastAsia="Times New Roman" w:hAnsi="Calibri" w:cs="Calibri"/>
          <w:b/>
          <w:bCs/>
          <w:color w:val="00000A"/>
        </w:rPr>
        <w:t xml:space="preserve"> - </w:t>
      </w:r>
      <w:r w:rsidRPr="00424C9A">
        <w:rPr>
          <w:rFonts w:ascii="Calibri" w:eastAsia="Times New Roman" w:hAnsi="Calibri" w:cs="Calibri"/>
          <w:color w:val="00000A"/>
        </w:rPr>
        <w:t>kontekstowe wywołanie Banku krwi lub Serologii,</w:t>
      </w:r>
    </w:p>
    <w:p w14:paraId="42C80086" w14:textId="77777777" w:rsidR="00424C9A" w:rsidRPr="00424C9A" w:rsidRDefault="00424C9A" w:rsidP="004037E4">
      <w:pPr>
        <w:numPr>
          <w:ilvl w:val="0"/>
          <w:numId w:val="36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color w:val="00000A"/>
        </w:rPr>
        <w:t>komunikacja w standardzie HL7 –składanie zamówień na składniki krwi wraz z kartoteką pacjenta, zlecenia na badania serologiczne wraz z kartoteką pacjenta, aktualizacja danych kartoteki pacjenta, scalanie kartotek na podstawie informacji z HIS, odsyłanie realizacji zamówień na składniki krwi, odsyłanie wyników badań (na podstawie protokołu),</w:t>
      </w:r>
    </w:p>
    <w:p w14:paraId="0DC8FD22" w14:textId="77777777" w:rsidR="00424C9A" w:rsidRPr="00424C9A" w:rsidRDefault="00424C9A" w:rsidP="004037E4">
      <w:pPr>
        <w:numPr>
          <w:ilvl w:val="0"/>
          <w:numId w:val="36"/>
        </w:numPr>
        <w:tabs>
          <w:tab w:val="left" w:pos="993"/>
        </w:tabs>
        <w:ind w:left="1349" w:hanging="357"/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color w:val="00000A"/>
        </w:rPr>
        <w:t>kolejka JMS, Web-Services – informacja o powikłaniach poprzetoczeniowych oraz zdarzeniach niepożądanych, synchronizacja słownika personelu.</w:t>
      </w:r>
    </w:p>
    <w:p w14:paraId="72A3BCC4" w14:textId="77777777" w:rsidR="00424C9A" w:rsidRPr="00424C9A" w:rsidRDefault="00424C9A" w:rsidP="004037E4">
      <w:pPr>
        <w:numPr>
          <w:ilvl w:val="0"/>
          <w:numId w:val="35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0"/>
        </w:rPr>
      </w:pPr>
      <w:r w:rsidRPr="00424C9A">
        <w:rPr>
          <w:rFonts w:ascii="Calibri" w:eastAsia="Times New Roman" w:hAnsi="Calibri" w:cs="Calibri"/>
          <w:b/>
          <w:bCs/>
          <w:color w:val="00000A"/>
        </w:rPr>
        <w:t xml:space="preserve">EDM/HIS – </w:t>
      </w:r>
      <w:r w:rsidRPr="00424C9A">
        <w:rPr>
          <w:rFonts w:ascii="Calibri" w:eastAsia="Times New Roman" w:hAnsi="Calibri" w:cs="Calibri"/>
          <w:color w:val="00000A"/>
        </w:rPr>
        <w:t xml:space="preserve">zgodny ze specyfikacją interfejsu EDM API v2.13 (producenta systemu EDM/HIS) - </w:t>
      </w:r>
      <w:r w:rsidRPr="00424C9A">
        <w:rPr>
          <w:rFonts w:ascii="Calibri" w:eastAsia="Aptos" w:hAnsi="Calibri" w:cs="Calibri"/>
        </w:rPr>
        <w:t xml:space="preserve">w zakresie wysyłania podpisanych dokumentów oraz </w:t>
      </w:r>
      <w:r w:rsidRPr="00424C9A">
        <w:rPr>
          <w:rFonts w:ascii="Calibri" w:eastAsia="Times New Roman" w:hAnsi="Calibri" w:cs="Calibri"/>
          <w:color w:val="000000"/>
        </w:rPr>
        <w:t>podgląd wyników badań grup krwi danego pacjenta zarejestrowanego w systemie Serologia.</w:t>
      </w:r>
    </w:p>
    <w:p w14:paraId="0E8DACFB" w14:textId="77777777" w:rsidR="00424C9A" w:rsidRPr="00424C9A" w:rsidRDefault="00424C9A" w:rsidP="00424C9A">
      <w:pPr>
        <w:tabs>
          <w:tab w:val="left" w:pos="993"/>
        </w:tabs>
        <w:ind w:left="720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50FA993C" w14:textId="77777777" w:rsidR="00424C9A" w:rsidRPr="00424C9A" w:rsidRDefault="00424C9A" w:rsidP="004037E4">
      <w:pPr>
        <w:numPr>
          <w:ilvl w:val="0"/>
          <w:numId w:val="3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>Zewnętrzne integracje:</w:t>
      </w:r>
    </w:p>
    <w:p w14:paraId="38D5690A" w14:textId="77777777" w:rsidR="00424C9A" w:rsidRPr="00424C9A" w:rsidRDefault="00424C9A" w:rsidP="004037E4">
      <w:pPr>
        <w:numPr>
          <w:ilvl w:val="1"/>
          <w:numId w:val="52"/>
        </w:numPr>
        <w:tabs>
          <w:tab w:val="left" w:pos="993"/>
        </w:tabs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 xml:space="preserve">Integracja z systemem e-Krew </w:t>
      </w:r>
      <w:r w:rsidRPr="00424C9A">
        <w:rPr>
          <w:rFonts w:ascii="Calibri" w:eastAsia="Aptos" w:hAnsi="Calibri" w:cs="Calibri"/>
        </w:rPr>
        <w:t xml:space="preserve">w zakresie zamawiania krwi i jej składników w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oraz zlecania badań konsultacyjnych.</w:t>
      </w:r>
    </w:p>
    <w:p w14:paraId="3F41A920" w14:textId="2815A2F8" w:rsidR="00424C9A" w:rsidRDefault="00424C9A" w:rsidP="004037E4">
      <w:pPr>
        <w:numPr>
          <w:ilvl w:val="1"/>
          <w:numId w:val="52"/>
        </w:numPr>
        <w:tabs>
          <w:tab w:val="left" w:pos="993"/>
        </w:tabs>
        <w:ind w:left="720"/>
        <w:contextualSpacing/>
        <w:jc w:val="both"/>
        <w:rPr>
          <w:rFonts w:ascii="Calibri" w:eastAsia="Aptos" w:hAnsi="Calibri" w:cs="Calibri"/>
        </w:rPr>
      </w:pPr>
      <w:r w:rsidRPr="00BF4D76">
        <w:rPr>
          <w:rFonts w:ascii="Calibri" w:eastAsia="Aptos" w:hAnsi="Calibri" w:cs="Calibri"/>
          <w:b/>
          <w:bCs/>
        </w:rPr>
        <w:t xml:space="preserve">Integracja z analizatorem </w:t>
      </w:r>
      <w:r w:rsidRPr="00BF4D76">
        <w:rPr>
          <w:rFonts w:ascii="Calibri" w:eastAsia="Aptos" w:hAnsi="Calibri" w:cs="Calibri"/>
        </w:rPr>
        <w:t>w zakresie zlecania i odbierania wyników badań.</w:t>
      </w:r>
      <w:r w:rsidRPr="00BF4D76">
        <w:rPr>
          <w:rFonts w:ascii="Calibri" w:eastAsia="Aptos" w:hAnsi="Calibri" w:cs="Calibri"/>
          <w:b/>
          <w:bCs/>
        </w:rPr>
        <w:t xml:space="preserve"> </w:t>
      </w:r>
      <w:r w:rsidR="00BF4D76" w:rsidRPr="00BF4D76">
        <w:rPr>
          <w:rFonts w:ascii="Calibri" w:eastAsia="Aptos" w:hAnsi="Calibri" w:cs="Calibri"/>
        </w:rPr>
        <w:t xml:space="preserve">Integracja z użytkowanymi przez Zamawiającego dwoma analizatorami </w:t>
      </w:r>
      <w:proofErr w:type="spellStart"/>
      <w:r w:rsidR="00BF4D76" w:rsidRPr="00BF4D76">
        <w:rPr>
          <w:rFonts w:ascii="Calibri" w:eastAsia="Aptos" w:hAnsi="Calibri" w:cs="Calibri"/>
        </w:rPr>
        <w:t>Grifols</w:t>
      </w:r>
      <w:proofErr w:type="spellEnd"/>
      <w:r w:rsidR="00BF4D76" w:rsidRPr="00BF4D76">
        <w:rPr>
          <w:rFonts w:ascii="Calibri" w:eastAsia="Aptos" w:hAnsi="Calibri" w:cs="Calibri"/>
        </w:rPr>
        <w:t xml:space="preserve"> </w:t>
      </w:r>
      <w:proofErr w:type="spellStart"/>
      <w:r w:rsidR="00BF4D76" w:rsidRPr="00BF4D76">
        <w:rPr>
          <w:rFonts w:ascii="Calibri" w:eastAsia="Aptos" w:hAnsi="Calibri" w:cs="Calibri"/>
        </w:rPr>
        <w:t>Erytra</w:t>
      </w:r>
      <w:proofErr w:type="spellEnd"/>
      <w:r w:rsidR="00BF4D76" w:rsidRPr="00BF4D76">
        <w:rPr>
          <w:rFonts w:ascii="Calibri" w:eastAsia="Aptos" w:hAnsi="Calibri" w:cs="Calibri"/>
        </w:rPr>
        <w:t xml:space="preserve"> </w:t>
      </w:r>
      <w:proofErr w:type="spellStart"/>
      <w:r w:rsidR="00BF4D76" w:rsidRPr="00BF4D76">
        <w:rPr>
          <w:rFonts w:ascii="Calibri" w:eastAsia="Aptos" w:hAnsi="Calibri" w:cs="Calibri"/>
        </w:rPr>
        <w:t>Eflexis</w:t>
      </w:r>
      <w:proofErr w:type="spellEnd"/>
      <w:r w:rsidR="00BF4D76">
        <w:rPr>
          <w:rFonts w:ascii="Calibri" w:eastAsia="Aptos" w:hAnsi="Calibri" w:cs="Calibri"/>
        </w:rPr>
        <w:t>. U</w:t>
      </w:r>
      <w:r w:rsidR="00BF4D76" w:rsidRPr="00BF4D76">
        <w:rPr>
          <w:rFonts w:ascii="Calibri" w:eastAsia="Aptos" w:hAnsi="Calibri" w:cs="Calibri"/>
        </w:rPr>
        <w:t>rządzenia posiadają interfejsy komunikacyjne umożliwiające integrację.</w:t>
      </w:r>
    </w:p>
    <w:p w14:paraId="490BD10C" w14:textId="77777777" w:rsidR="00BF4D76" w:rsidRPr="00BF4D76" w:rsidRDefault="00BF4D76" w:rsidP="00BF4D76">
      <w:pPr>
        <w:tabs>
          <w:tab w:val="left" w:pos="993"/>
        </w:tabs>
        <w:ind w:left="360"/>
        <w:contextualSpacing/>
        <w:jc w:val="both"/>
        <w:rPr>
          <w:rFonts w:ascii="Calibri" w:eastAsia="Aptos" w:hAnsi="Calibri" w:cs="Calibri"/>
        </w:rPr>
      </w:pPr>
    </w:p>
    <w:p w14:paraId="550212EE" w14:textId="77777777" w:rsidR="00424C9A" w:rsidRPr="00424C9A" w:rsidRDefault="00424C9A" w:rsidP="004037E4">
      <w:pPr>
        <w:numPr>
          <w:ilvl w:val="0"/>
          <w:numId w:val="3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>Zależności między modułami:</w:t>
      </w:r>
    </w:p>
    <w:p w14:paraId="4B9D1A4A" w14:textId="77777777" w:rsidR="00424C9A" w:rsidRPr="00424C9A" w:rsidRDefault="00424C9A" w:rsidP="004037E4">
      <w:pPr>
        <w:numPr>
          <w:ilvl w:val="1"/>
          <w:numId w:val="3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celu zapewnienia pełnej funkcjonalności Banku Krwi i Serologii musi być uruchomiony HIS (w tym platforma integracyjna, procesy HL7, kolejka JMS).</w:t>
      </w:r>
    </w:p>
    <w:p w14:paraId="65065CF3" w14:textId="77777777" w:rsidR="00424C9A" w:rsidRPr="00424C9A" w:rsidRDefault="00424C9A" w:rsidP="004037E4">
      <w:pPr>
        <w:numPr>
          <w:ilvl w:val="1"/>
          <w:numId w:val="3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Bank Krwi i Serologia zależy od </w:t>
      </w:r>
      <w:proofErr w:type="spellStart"/>
      <w:r w:rsidRPr="00424C9A">
        <w:rPr>
          <w:rFonts w:ascii="Calibri" w:eastAsia="Aptos" w:hAnsi="Calibri" w:cs="Calibri"/>
        </w:rPr>
        <w:t>Keycloak</w:t>
      </w:r>
      <w:proofErr w:type="spellEnd"/>
      <w:r w:rsidRPr="00424C9A">
        <w:rPr>
          <w:rFonts w:ascii="Calibri" w:eastAsia="Aptos" w:hAnsi="Calibri" w:cs="Calibri"/>
        </w:rPr>
        <w:t>-a, dla którego musi być wykonana prawidłowa integracja i konfiguracja.</w:t>
      </w:r>
    </w:p>
    <w:p w14:paraId="4028CED6" w14:textId="77777777" w:rsidR="00424C9A" w:rsidRPr="00424C9A" w:rsidRDefault="00424C9A" w:rsidP="004037E4">
      <w:pPr>
        <w:numPr>
          <w:ilvl w:val="1"/>
          <w:numId w:val="3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Rekomendowane, aby Bank Krwi i Serologia (</w:t>
      </w:r>
      <w:proofErr w:type="spellStart"/>
      <w:r w:rsidRPr="00424C9A">
        <w:rPr>
          <w:rFonts w:ascii="Calibri" w:eastAsia="Aptos" w:hAnsi="Calibri" w:cs="Calibri"/>
        </w:rPr>
        <w:t>Keycloak</w:t>
      </w:r>
      <w:proofErr w:type="spellEnd"/>
      <w:r w:rsidRPr="00424C9A">
        <w:rPr>
          <w:rFonts w:ascii="Calibri" w:eastAsia="Aptos" w:hAnsi="Calibri" w:cs="Calibri"/>
        </w:rPr>
        <w:t>) był zintegrowany z AD Szpitala w zakresie użytkowników i haseł.</w:t>
      </w:r>
    </w:p>
    <w:p w14:paraId="7893CB8B" w14:textId="77777777" w:rsidR="00424C9A" w:rsidRPr="00424C9A" w:rsidRDefault="00424C9A" w:rsidP="00424C9A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  <w:sz w:val="28"/>
          <w:szCs w:val="24"/>
        </w:rPr>
      </w:pPr>
    </w:p>
    <w:p w14:paraId="58F49199" w14:textId="77777777" w:rsidR="00424C9A" w:rsidRPr="00424C9A" w:rsidRDefault="00424C9A" w:rsidP="00424C9A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>Kryteria odbioru produktu</w:t>
      </w:r>
    </w:p>
    <w:p w14:paraId="60C3F659" w14:textId="77777777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Lista mierzalnych i jednoznacznych kryteriów potwierdzających zakończenie prac i gotowość do pracy produkcyjnej:</w:t>
      </w:r>
    </w:p>
    <w:p w14:paraId="58CE9A4F" w14:textId="77777777" w:rsidR="00424C9A" w:rsidRPr="00424C9A" w:rsidRDefault="00424C9A" w:rsidP="00424C9A">
      <w:pPr>
        <w:tabs>
          <w:tab w:val="left" w:pos="993"/>
        </w:tabs>
        <w:ind w:left="720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Produkt zostanie uznany za zgodny funkcjonalnie, jeśli:</w:t>
      </w:r>
    </w:p>
    <w:p w14:paraId="0902AAB6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Wykonane będzie kontekstowe przejście z systemu HIS do Banku Krwi i Serologii bez konieczności dodatkowego logowania.</w:t>
      </w:r>
    </w:p>
    <w:p w14:paraId="465BABB5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złożone zamówienie na składnik krwi dla pacjenta z systemie HIS i zamówienie to zostanie zarejestrowane i wyświetlone w Bank Krwi – dla osoby z numerem PESEL, dla pacjenta NN, dla obcokrajowca.</w:t>
      </w:r>
    </w:p>
    <w:p w14:paraId="45D7234F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złożone zamówienie na składnik krwi w trybie pilnym i normalnym poprzez rezerwację składnika za pomocą skanera i preparat po wydaniu zostanie zarejestrowany w systemie HIS przy pacjencie, dla którego było wykonane wydanie składnika krwi.</w:t>
      </w:r>
    </w:p>
    <w:p w14:paraId="69725E65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przyjęta dostawa składników krwi za pomocą skanera i składniki zostaną zarejestrowany w systemie Bank Krwi na wskazanym magazynie. Wydrukowany zostanie dokument przyjęcia.</w:t>
      </w:r>
    </w:p>
    <w:p w14:paraId="639C3A95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wprowadzone zamówienie zbiorcze na składniki krwi i zostanie wygenerowany raport w formacie .pdf w systemie Bank Krwi odpowiadający zakresem wprowadzonemu zamówieniu do RCKIK. </w:t>
      </w:r>
    </w:p>
    <w:p w14:paraId="7B804390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wprowadzona utylizacja składnika krwi, zostanie ona zatwierdzona w systemie Bank Krwi oraz wydrukuje się raport utylizacji w formacie pdf.</w:t>
      </w:r>
    </w:p>
    <w:p w14:paraId="02ACD890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odnotowane zwrócenie składnika krwi i zwrot, pomyślnie zatwierdzony, a składnik wróci na stan magazynu w systemie Bank Krwi.  </w:t>
      </w:r>
    </w:p>
    <w:p w14:paraId="3BFCB97F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złożone zlecenia na wykonanie badania grupy krwi w systemie HIS i zlecenie to zostanie zarejestrowane w systemie Serologia wraz z założeniem kartoteki pacjenta - dla osoby/pacjenta z numerem PESEL, dla pacjenta NN oraz dla obcokrajowca. </w:t>
      </w:r>
    </w:p>
    <w:p w14:paraId="696504EB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</w:t>
      </w:r>
      <w:r w:rsidRPr="00424C9A">
        <w:rPr>
          <w:rFonts w:ascii="Calibri" w:eastAsia="Aptos" w:hAnsi="Calibri" w:cs="Calibri"/>
          <w:iCs/>
        </w:rPr>
        <w:t>zlecone badanie na próbę krzyżową</w:t>
      </w:r>
      <w:r w:rsidRPr="00424C9A">
        <w:rPr>
          <w:rFonts w:ascii="Calibri" w:eastAsia="Aptos" w:hAnsi="Calibri" w:cs="Calibri"/>
        </w:rPr>
        <w:t xml:space="preserve"> i jego obsługa -</w:t>
      </w:r>
      <w:r w:rsidRPr="00424C9A">
        <w:rPr>
          <w:rFonts w:ascii="Calibri" w:eastAsia="Aptos" w:hAnsi="Calibri" w:cs="Calibri"/>
          <w:iCs/>
        </w:rPr>
        <w:t xml:space="preserve"> do systemu HIS zostanie przesłana informacja o wyniku próby zgodności</w:t>
      </w:r>
      <w:r w:rsidRPr="00424C9A">
        <w:rPr>
          <w:rFonts w:ascii="Calibri" w:eastAsia="Aptos" w:hAnsi="Calibri" w:cs="Calibri"/>
        </w:rPr>
        <w:t xml:space="preserve"> oraz zostanie wydrukowany wynik próby zgodności.</w:t>
      </w:r>
    </w:p>
    <w:p w14:paraId="637A9CA9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wprowadzona informacja o próbce za pomocą skanera wraz z datą dostarczenia dla próbki – dane </w:t>
      </w:r>
      <w:r w:rsidRPr="00424C9A">
        <w:rPr>
          <w:rFonts w:ascii="Calibri" w:eastAsia="Aptos" w:hAnsi="Calibri" w:cs="Calibri"/>
          <w:iCs/>
        </w:rPr>
        <w:t>będą odpowiednio widoczne w podglądzie.</w:t>
      </w:r>
    </w:p>
    <w:p w14:paraId="71D8F1CF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Wykonana będzie obsługa zlecenia na grupę krwi (wynik potwierdzony) wraz z przekazaniem do systemu HIS informacji o wyniku badania grupy krwi.</w:t>
      </w:r>
    </w:p>
    <w:p w14:paraId="2AC17A0D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Możliwe będzie </w:t>
      </w:r>
      <w:r w:rsidRPr="00424C9A">
        <w:rPr>
          <w:rFonts w:ascii="Calibri" w:eastAsia="Aptos" w:hAnsi="Calibri" w:cs="Calibri"/>
          <w:iCs/>
        </w:rPr>
        <w:t xml:space="preserve">dopisanie badań konsultacyjnych do </w:t>
      </w:r>
      <w:r w:rsidRPr="00424C9A">
        <w:rPr>
          <w:rFonts w:ascii="Calibri" w:eastAsia="Aptos" w:hAnsi="Calibri" w:cs="Calibri"/>
        </w:rPr>
        <w:t>protokołu i dodatkowego badania konsultacyjnego dane zostaną poprawnie dodane do protokołu oraz wyświetlone na jego wydruku – wynik badania grupy krwi.</w:t>
      </w:r>
    </w:p>
    <w:p w14:paraId="11E5917F" w14:textId="77777777" w:rsidR="00424C9A" w:rsidRPr="00424C9A" w:rsidRDefault="00424C9A" w:rsidP="00424C9A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>Wymagania do uruchomienia produktu</w:t>
      </w:r>
    </w:p>
    <w:p w14:paraId="2F0B7B45" w14:textId="77777777" w:rsidR="00424C9A" w:rsidRPr="00424C9A" w:rsidRDefault="00424C9A" w:rsidP="00424C9A">
      <w:p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Lista zasobów, zależności i warunków koniecznych do uruchomienia modułu</w:t>
      </w:r>
    </w:p>
    <w:p w14:paraId="75C7CCC2" w14:textId="77777777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  <w:b/>
        </w:rPr>
      </w:pPr>
      <w:r w:rsidRPr="00424C9A">
        <w:rPr>
          <w:rFonts w:ascii="Calibri" w:eastAsia="Aptos" w:hAnsi="Calibri" w:cs="Calibri"/>
          <w:b/>
        </w:rPr>
        <w:t xml:space="preserve">Wymagania techniczne: </w:t>
      </w:r>
    </w:p>
    <w:p w14:paraId="0D07210C" w14:textId="77777777" w:rsidR="00424C9A" w:rsidRPr="00424C9A" w:rsidRDefault="00424C9A" w:rsidP="004037E4">
      <w:pPr>
        <w:numPr>
          <w:ilvl w:val="0"/>
          <w:numId w:val="5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Cs/>
        </w:rPr>
        <w:t xml:space="preserve">System Operacyjny Serwera aplikacji i bazy danych: </w:t>
      </w:r>
      <w:r w:rsidRPr="00424C9A">
        <w:rPr>
          <w:rFonts w:ascii="Calibri" w:eastAsia="Aptos" w:hAnsi="Calibri" w:cs="Calibri"/>
        </w:rPr>
        <w:t xml:space="preserve">Linux (dystrybucja: </w:t>
      </w:r>
      <w:proofErr w:type="spellStart"/>
      <w:r w:rsidRPr="00424C9A">
        <w:rPr>
          <w:rFonts w:ascii="Calibri" w:eastAsia="Aptos" w:hAnsi="Calibri" w:cs="Calibri"/>
        </w:rPr>
        <w:t>Debian</w:t>
      </w:r>
      <w:proofErr w:type="spellEnd"/>
      <w:r w:rsidRPr="00424C9A">
        <w:rPr>
          <w:rFonts w:ascii="Calibri" w:eastAsia="Aptos" w:hAnsi="Calibri" w:cs="Calibri"/>
        </w:rPr>
        <w:t xml:space="preserve"> – minimalna wersja </w:t>
      </w:r>
      <w:proofErr w:type="spellStart"/>
      <w:r w:rsidRPr="00424C9A">
        <w:rPr>
          <w:rFonts w:ascii="Calibri" w:eastAsia="Aptos" w:hAnsi="Calibri" w:cs="Calibri"/>
        </w:rPr>
        <w:t>Debian</w:t>
      </w:r>
      <w:proofErr w:type="spellEnd"/>
      <w:r w:rsidRPr="00424C9A">
        <w:rPr>
          <w:rFonts w:ascii="Calibri" w:eastAsia="Aptos" w:hAnsi="Calibri" w:cs="Calibri"/>
        </w:rPr>
        <w:t xml:space="preserve"> 12), Docker </w:t>
      </w:r>
    </w:p>
    <w:p w14:paraId="658B727E" w14:textId="77777777" w:rsidR="00424C9A" w:rsidRPr="00424C9A" w:rsidRDefault="00424C9A" w:rsidP="004037E4">
      <w:pPr>
        <w:numPr>
          <w:ilvl w:val="0"/>
          <w:numId w:val="5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Cs/>
        </w:rPr>
        <w:t>Oprogramowanie na stacji roboczej: system</w:t>
      </w:r>
      <w:r w:rsidRPr="00424C9A">
        <w:rPr>
          <w:rFonts w:ascii="Calibri" w:eastAsia="Aptos" w:hAnsi="Calibri" w:cs="Calibri"/>
        </w:rPr>
        <w:t xml:space="preserve"> operacyjny z przeglądarką www w wersji zgodnej z AMMS, wersja MS Windows zgodna z systemem AMMS </w:t>
      </w:r>
    </w:p>
    <w:p w14:paraId="31B44143" w14:textId="77777777" w:rsidR="00424C9A" w:rsidRPr="00424C9A" w:rsidRDefault="00424C9A" w:rsidP="004037E4">
      <w:pPr>
        <w:numPr>
          <w:ilvl w:val="0"/>
          <w:numId w:val="53"/>
        </w:numPr>
        <w:tabs>
          <w:tab w:val="left" w:pos="993"/>
        </w:tabs>
        <w:contextualSpacing/>
        <w:jc w:val="both"/>
        <w:rPr>
          <w:rFonts w:ascii="Calibri" w:eastAsia="Aptos" w:hAnsi="Calibri" w:cs="Calibri"/>
          <w:lang w:val="en-US"/>
        </w:rPr>
      </w:pPr>
      <w:r w:rsidRPr="00424C9A">
        <w:rPr>
          <w:rFonts w:ascii="Calibri" w:eastAsia="Aptos" w:hAnsi="Calibri" w:cs="Calibri"/>
          <w:lang w:val="en-US"/>
        </w:rPr>
        <w:t xml:space="preserve">Serwer: Serwer x86-64 Intel/AMD, 8 vCPU, 32 GB RAM, 1 TB HDD </w:t>
      </w:r>
    </w:p>
    <w:p w14:paraId="6B3879FC" w14:textId="77777777" w:rsidR="00424C9A" w:rsidRPr="00424C9A" w:rsidRDefault="00424C9A" w:rsidP="004037E4">
      <w:pPr>
        <w:numPr>
          <w:ilvl w:val="0"/>
          <w:numId w:val="5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Skaner kodów kreskowych - obsługujący standard ISBT 128 </w:t>
      </w:r>
    </w:p>
    <w:p w14:paraId="70AC9FCC" w14:textId="77777777" w:rsidR="00424C9A" w:rsidRPr="00424C9A" w:rsidRDefault="00424C9A" w:rsidP="004037E4">
      <w:pPr>
        <w:numPr>
          <w:ilvl w:val="0"/>
          <w:numId w:val="5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Wymagania sieciowe: udostępnione środowiska będzie znajdować się w sieci wewnętrznej Szpitala, a Użytkownicy będą się łączyć do Systemu przy użyciu sieci lokalnej lub analogicznej.</w:t>
      </w:r>
    </w:p>
    <w:p w14:paraId="297B3AA4" w14:textId="77777777" w:rsidR="00424C9A" w:rsidRPr="00424C9A" w:rsidRDefault="00424C9A" w:rsidP="004037E4">
      <w:pPr>
        <w:numPr>
          <w:ilvl w:val="0"/>
          <w:numId w:val="5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Serwer (maszyna wirtualna) na którym zainstalowane jest Oprogramowanie Serwerowe musi mieć dostęp sieciowy do: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424C9A" w:rsidRPr="00424C9A" w14:paraId="69534804" w14:textId="77777777" w:rsidTr="002A7706">
        <w:trPr>
          <w:trHeight w:val="110"/>
        </w:trPr>
        <w:tc>
          <w:tcPr>
            <w:tcW w:w="4412" w:type="dxa"/>
          </w:tcPr>
          <w:p w14:paraId="77855DD9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  <w:b/>
                <w:bCs/>
              </w:rPr>
              <w:t xml:space="preserve">Dostęp do serwera </w:t>
            </w:r>
          </w:p>
        </w:tc>
        <w:tc>
          <w:tcPr>
            <w:tcW w:w="4412" w:type="dxa"/>
          </w:tcPr>
          <w:p w14:paraId="526E377B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  <w:b/>
                <w:bCs/>
              </w:rPr>
              <w:t xml:space="preserve">Rodzaj łącza </w:t>
            </w:r>
          </w:p>
        </w:tc>
      </w:tr>
      <w:tr w:rsidR="00424C9A" w:rsidRPr="00424C9A" w14:paraId="26E30963" w14:textId="77777777" w:rsidTr="002A7706">
        <w:trPr>
          <w:trHeight w:val="110"/>
        </w:trPr>
        <w:tc>
          <w:tcPr>
            <w:tcW w:w="4412" w:type="dxa"/>
          </w:tcPr>
          <w:p w14:paraId="3AFEB598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repo-poz-zrk.asseco.pl </w:t>
            </w:r>
          </w:p>
        </w:tc>
        <w:tc>
          <w:tcPr>
            <w:tcW w:w="4412" w:type="dxa"/>
          </w:tcPr>
          <w:p w14:paraId="58895086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Zewnętrzne – na potrzeby instalacji i aktualizacji Oprogramowania </w:t>
            </w:r>
          </w:p>
        </w:tc>
      </w:tr>
      <w:tr w:rsidR="00424C9A" w:rsidRPr="00424C9A" w14:paraId="514C89C0" w14:textId="77777777" w:rsidTr="002A7706">
        <w:trPr>
          <w:trHeight w:val="110"/>
        </w:trPr>
        <w:tc>
          <w:tcPr>
            <w:tcW w:w="4412" w:type="dxa"/>
          </w:tcPr>
          <w:p w14:paraId="6EEBD33C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HIS/AMMS </w:t>
            </w:r>
          </w:p>
        </w:tc>
        <w:tc>
          <w:tcPr>
            <w:tcW w:w="4412" w:type="dxa"/>
          </w:tcPr>
          <w:p w14:paraId="68138E72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Wewnętrzne – na potrzeby wzajemnej wymiany danych </w:t>
            </w:r>
          </w:p>
        </w:tc>
      </w:tr>
      <w:tr w:rsidR="00424C9A" w:rsidRPr="00424C9A" w14:paraId="5B3C6A09" w14:textId="77777777" w:rsidTr="002A7706">
        <w:trPr>
          <w:trHeight w:val="244"/>
        </w:trPr>
        <w:tc>
          <w:tcPr>
            <w:tcW w:w="4412" w:type="dxa"/>
          </w:tcPr>
          <w:p w14:paraId="004D5888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Internet </w:t>
            </w:r>
          </w:p>
        </w:tc>
        <w:tc>
          <w:tcPr>
            <w:tcW w:w="4412" w:type="dxa"/>
          </w:tcPr>
          <w:p w14:paraId="3249FB5A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Zewnętrzne – na potrzeby aktualizacji Systemu Operacyjnego i innych bibliotek/programów </w:t>
            </w:r>
          </w:p>
        </w:tc>
      </w:tr>
      <w:tr w:rsidR="00424C9A" w:rsidRPr="00424C9A" w14:paraId="5D024FDE" w14:textId="77777777" w:rsidTr="002A7706">
        <w:trPr>
          <w:trHeight w:val="110"/>
        </w:trPr>
        <w:tc>
          <w:tcPr>
            <w:tcW w:w="4412" w:type="dxa"/>
          </w:tcPr>
          <w:p w14:paraId="37BCC84B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Systemy CeZ </w:t>
            </w:r>
          </w:p>
        </w:tc>
        <w:tc>
          <w:tcPr>
            <w:tcW w:w="4412" w:type="dxa"/>
          </w:tcPr>
          <w:p w14:paraId="605CA3BC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Zewnętrzne – na potrzeby integracji z e-Krew </w:t>
            </w:r>
          </w:p>
        </w:tc>
      </w:tr>
    </w:tbl>
    <w:p w14:paraId="3CBED90E" w14:textId="77777777" w:rsidR="00424C9A" w:rsidRPr="00424C9A" w:rsidRDefault="00424C9A" w:rsidP="00424C9A">
      <w:pPr>
        <w:tabs>
          <w:tab w:val="left" w:pos="993"/>
        </w:tabs>
        <w:rPr>
          <w:rFonts w:ascii="Calibri" w:eastAsia="Aptos" w:hAnsi="Calibri" w:cs="Calibri"/>
        </w:rPr>
      </w:pPr>
    </w:p>
    <w:p w14:paraId="0099CD06" w14:textId="77777777" w:rsidR="00424C9A" w:rsidRPr="00424C9A" w:rsidRDefault="00424C9A" w:rsidP="00424C9A">
      <w:p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 xml:space="preserve">Wymagania organizacyjne: </w:t>
      </w:r>
      <w:r w:rsidRPr="00424C9A">
        <w:rPr>
          <w:rFonts w:ascii="Calibri" w:eastAsia="Aptos" w:hAnsi="Calibri" w:cs="Calibri"/>
        </w:rPr>
        <w:t>konfiguracja systemu Bank krwi i Serologia zgodnie z ustaleniami ze Szpitalem</w:t>
      </w:r>
    </w:p>
    <w:p w14:paraId="41FBA485" w14:textId="77777777" w:rsidR="00424C9A" w:rsidRPr="00100AE8" w:rsidRDefault="00424C9A" w:rsidP="00100AE8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100AE8">
        <w:rPr>
          <w:rFonts w:ascii="Calibri" w:eastAsia="Aptos" w:hAnsi="Calibri" w:cs="Calibri"/>
          <w:b/>
          <w:bCs/>
        </w:rPr>
        <w:t xml:space="preserve">Opis wdrożenia </w:t>
      </w:r>
    </w:p>
    <w:p w14:paraId="6DE35376" w14:textId="77777777" w:rsidR="00424C9A" w:rsidRPr="00424C9A" w:rsidRDefault="00424C9A" w:rsidP="00100AE8">
      <w:pPr>
        <w:tabs>
          <w:tab w:val="left" w:pos="993"/>
        </w:tabs>
        <w:spacing w:before="240" w:after="120"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b/>
          <w:bCs/>
          <w:color w:val="000000"/>
        </w:rPr>
        <w:t>Działania przygotowawcze</w:t>
      </w:r>
      <w:r w:rsidRPr="00424C9A">
        <w:rPr>
          <w:rFonts w:ascii="Calibri" w:eastAsia="Aptos" w:hAnsi="Calibri" w:cs="Calibri"/>
          <w:color w:val="000000"/>
        </w:rPr>
        <w:t> </w:t>
      </w:r>
    </w:p>
    <w:p w14:paraId="4505CB34" w14:textId="77777777" w:rsidR="00424C9A" w:rsidRPr="00424C9A" w:rsidRDefault="00424C9A" w:rsidP="00424C9A">
      <w:pPr>
        <w:tabs>
          <w:tab w:val="left" w:pos="993"/>
        </w:tabs>
        <w:spacing w:after="0" w:line="240" w:lineRule="auto"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Opis prac konfiguracyjnych/instalacyjnych/wdrożeniowych, które mogą być u klientów wykonane wcześniej przed instalacją licencji tak, by system był przygotowany do działania po uruchamianiu go w ramach w ramach projektu.</w:t>
      </w:r>
    </w:p>
    <w:p w14:paraId="0A51751E" w14:textId="77777777" w:rsidR="00424C9A" w:rsidRPr="00424C9A" w:rsidRDefault="00424C9A" w:rsidP="00424C9A">
      <w:pPr>
        <w:tabs>
          <w:tab w:val="left" w:pos="993"/>
        </w:tabs>
        <w:spacing w:after="0" w:line="240" w:lineRule="auto"/>
        <w:jc w:val="both"/>
        <w:rPr>
          <w:rFonts w:ascii="Calibri" w:eastAsia="Aptos" w:hAnsi="Calibri" w:cs="Calibri"/>
          <w:color w:val="000000"/>
        </w:rPr>
      </w:pPr>
    </w:p>
    <w:p w14:paraId="7206B099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Zgłoszenie się do właściwego dla danej jednostki Regionalnego Centrum Krwiodawstwa i Krwiolecznictwa z prośba o nadanie dostępu do systemu centralnego e-krew do składania zamówień na krew i jej składniki.</w:t>
      </w:r>
    </w:p>
    <w:p w14:paraId="05B1E056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 xml:space="preserve">Przygotowanie zgodnie z opisem powyżej infrastruktury w szpitalu serwer wraz z systemem operacyjnym </w:t>
      </w:r>
      <w:proofErr w:type="spellStart"/>
      <w:r w:rsidRPr="00424C9A">
        <w:rPr>
          <w:rFonts w:ascii="Calibri" w:eastAsia="Aptos" w:hAnsi="Calibri" w:cs="Calibri"/>
          <w:color w:val="000000"/>
        </w:rPr>
        <w:t>linux</w:t>
      </w:r>
      <w:proofErr w:type="spellEnd"/>
      <w:r w:rsidRPr="00424C9A">
        <w:rPr>
          <w:rFonts w:ascii="Calibri" w:eastAsia="Aptos" w:hAnsi="Calibri" w:cs="Calibri"/>
          <w:color w:val="000000"/>
        </w:rPr>
        <w:t>.</w:t>
      </w:r>
    </w:p>
    <w:p w14:paraId="13F7F55F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Serwer (maszyna wirtualna) na którym zainstalowane jest Oprogramowanie Serwerowe musi mieć dostęp sieciowy do systemu AMMS.</w:t>
      </w:r>
    </w:p>
    <w:p w14:paraId="2A8D04D8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Zainstalowanie serwera licencji zgodnie z instrukcją dotycząca instalacji do AMMS</w:t>
      </w:r>
    </w:p>
    <w:p w14:paraId="7EFFA94F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Zainstalowanie na środowisku produkcyjnym AMMS wymaganej wersji systemu HIS.</w:t>
      </w:r>
    </w:p>
    <w:p w14:paraId="310F298C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Skonfigurować EDM – założyć system i użytkownika dla serologii.</w:t>
      </w:r>
    </w:p>
    <w:p w14:paraId="2DB99E6D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procesy nadawczo – odbiorcze dla Nowego Banku Krwi i Serologii.</w:t>
      </w:r>
    </w:p>
    <w:p w14:paraId="44FF88C6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Sprawdzić platformę i ewentualnie doinstalować obsługę HL7 jeżeli nie ma.</w:t>
      </w:r>
    </w:p>
    <w:p w14:paraId="1A2EF138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Sprawdzić obsługę kolejki JMS przez platformę i ewentualnie skonfigurować.</w:t>
      </w:r>
    </w:p>
    <w:p w14:paraId="15E8AA4B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Rozpocząć analizę przedwdrożeniową dla Banku Krwi i Serologii.</w:t>
      </w:r>
    </w:p>
    <w:p w14:paraId="19D9B486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Konsultacje z dostawcą analizatora w celu zapewnienia dostępu do analizatora umożliwiającego pobranie wyników z analizatora w porozumieniu z dostawcą urządzenia.</w:t>
      </w:r>
    </w:p>
    <w:p w14:paraId="4FEF31C6" w14:textId="77777777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  <w:b/>
          <w:bCs/>
          <w:color w:val="000000"/>
        </w:rPr>
      </w:pPr>
      <w:r w:rsidRPr="00424C9A">
        <w:rPr>
          <w:rFonts w:ascii="Calibri" w:eastAsia="Aptos" w:hAnsi="Calibri" w:cs="Calibri"/>
          <w:b/>
          <w:bCs/>
          <w:color w:val="000000"/>
        </w:rPr>
        <w:t>Prace wdrożeniowe</w:t>
      </w:r>
    </w:p>
    <w:p w14:paraId="26556281" w14:textId="77777777" w:rsidR="00424C9A" w:rsidRPr="00424C9A" w:rsidRDefault="00424C9A" w:rsidP="00424C9A">
      <w:pPr>
        <w:spacing w:after="0" w:line="257" w:lineRule="auto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 wykonania po stronie systemu HIS:</w:t>
      </w:r>
    </w:p>
    <w:p w14:paraId="34B0C615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i sparametryzować systemy zewnętrzne Nowy Bank Krwi i Serologia.</w:t>
      </w:r>
    </w:p>
    <w:p w14:paraId="7CABD796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JOS pod nową pracownię serologii.</w:t>
      </w:r>
    </w:p>
    <w:p w14:paraId="677A8C07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i/>
          <w:iCs/>
        </w:rPr>
      </w:pPr>
      <w:r w:rsidRPr="00424C9A">
        <w:rPr>
          <w:rFonts w:ascii="Calibri" w:eastAsia="Aptos" w:hAnsi="Calibri" w:cs="Calibri"/>
        </w:rPr>
        <w:t xml:space="preserve">Założyć nowe elementy leczenia dla przetoczeń, badań laboratoryjnych jeżeli nie będą wykorzystane istniejące. </w:t>
      </w:r>
      <w:r w:rsidRPr="00424C9A">
        <w:rPr>
          <w:rFonts w:ascii="Calibri" w:eastAsia="Aptos" w:hAnsi="Calibri" w:cs="Calibri"/>
          <w:i/>
          <w:iCs/>
        </w:rPr>
        <w:t>Rekomendacja, aby konfigurację  Banku Krwi dostosować do istniejącej konfiguracji w HIS w zakresie badań dla serologii.</w:t>
      </w:r>
    </w:p>
    <w:p w14:paraId="635AD02B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Zdefiniować </w:t>
      </w:r>
      <w:proofErr w:type="spellStart"/>
      <w:r w:rsidRPr="00424C9A">
        <w:rPr>
          <w:rFonts w:ascii="Calibri" w:eastAsia="Aptos" w:hAnsi="Calibri" w:cs="Calibri"/>
        </w:rPr>
        <w:t>JOSy</w:t>
      </w:r>
      <w:proofErr w:type="spellEnd"/>
      <w:r w:rsidRPr="00424C9A">
        <w:rPr>
          <w:rFonts w:ascii="Calibri" w:eastAsia="Aptos" w:hAnsi="Calibri" w:cs="Calibri"/>
        </w:rPr>
        <w:t xml:space="preserve"> zlecające, przyjmujące i wykonujące dla nowych lub istniejących elementów leczenia.  Jeżeli istnieje już integracja z Bank Krwi pozostaje do przekonfigurowania przy uruchomieniu produkcyjnym.</w:t>
      </w:r>
    </w:p>
    <w:p w14:paraId="2DF0E37B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i/>
          <w:iCs/>
        </w:rPr>
      </w:pPr>
      <w:r w:rsidRPr="00424C9A">
        <w:rPr>
          <w:rFonts w:ascii="Calibri" w:eastAsia="Aptos" w:hAnsi="Calibri" w:cs="Calibri"/>
        </w:rPr>
        <w:t>Uzupełnienie słownika rodzajów składników krwi.</w:t>
      </w:r>
    </w:p>
    <w:p w14:paraId="0D53A1B4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</w:rPr>
        <w:t>Zainstalować i skonfigurować serwer licencji jeżeli nie było zainstalowane wcześniej.</w:t>
      </w:r>
    </w:p>
    <w:p w14:paraId="5C6F3CD2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Skonfigurować EDM – założyć system i użytkownika dla serologii jeżeli nie wykonano wcześniej.</w:t>
      </w:r>
    </w:p>
    <w:p w14:paraId="327D3A9A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procesy nadawczo – odbiorcze dla Nowego Banku Krwi i Serologii jeżeli nie wykonano wcześniej.</w:t>
      </w:r>
    </w:p>
    <w:p w14:paraId="093DF885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</w:rPr>
        <w:t>Doinstalować obsługę HL7. – jeżeli nie było wykonane wcześniej.</w:t>
      </w:r>
    </w:p>
    <w:p w14:paraId="2973C03D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Sprawdzić obsługi kolejki JMS przez platformę i ewentualnie skonfigurować.</w:t>
      </w:r>
    </w:p>
    <w:p w14:paraId="58A2A74B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Szkolenia dla personelu – lekarze i pielęgniarki składające zamówienia na krew i zlecający badania serologiczne oraz ewidencja przetoczeń.</w:t>
      </w:r>
    </w:p>
    <w:p w14:paraId="508A6601" w14:textId="77777777" w:rsidR="00424C9A" w:rsidRPr="00424C9A" w:rsidRDefault="00424C9A" w:rsidP="00100AE8">
      <w:pPr>
        <w:spacing w:before="120" w:line="257" w:lineRule="auto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 wykonania po stronie serwera/</w:t>
      </w:r>
      <w:proofErr w:type="spellStart"/>
      <w:r w:rsidRPr="00424C9A">
        <w:rPr>
          <w:rFonts w:ascii="Calibri" w:eastAsia="Aptos" w:hAnsi="Calibri" w:cs="Calibri"/>
        </w:rPr>
        <w:t>linux</w:t>
      </w:r>
      <w:proofErr w:type="spellEnd"/>
      <w:r w:rsidRPr="00424C9A">
        <w:rPr>
          <w:rFonts w:ascii="Calibri" w:eastAsia="Aptos" w:hAnsi="Calibri" w:cs="Calibri"/>
        </w:rPr>
        <w:t xml:space="preserve"> z systemem Bank Krwi i Serologia:</w:t>
      </w:r>
    </w:p>
    <w:p w14:paraId="6878044F" w14:textId="77777777" w:rsidR="00424C9A" w:rsidRPr="00424C9A" w:rsidRDefault="00424C9A" w:rsidP="004037E4">
      <w:pPr>
        <w:numPr>
          <w:ilvl w:val="0"/>
          <w:numId w:val="38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Analiza przedwdrożeniowa opcjonalnie – potwierdzenie procesów w szpitalu, zakresu funkcjonalnego do uruchomienia.</w:t>
      </w:r>
    </w:p>
    <w:p w14:paraId="1D20C7DA" w14:textId="5BC5863E" w:rsidR="00424C9A" w:rsidRPr="00100AE8" w:rsidRDefault="00424C9A" w:rsidP="004037E4">
      <w:pPr>
        <w:numPr>
          <w:ilvl w:val="0"/>
          <w:numId w:val="38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100AE8">
        <w:rPr>
          <w:rFonts w:ascii="Calibri" w:eastAsia="Aptos" w:hAnsi="Calibri" w:cs="Calibri"/>
        </w:rPr>
        <w:t xml:space="preserve">Przygotowanie w szpitalu niezbędnej infrastruktury do uruchomienia Banku Krwi i Serologii – Serwer oraz system operacyjny serwera aplikacji i bazy danych: Linux (dystrybucja: </w:t>
      </w:r>
      <w:proofErr w:type="spellStart"/>
      <w:r w:rsidRPr="00100AE8">
        <w:rPr>
          <w:rFonts w:ascii="Calibri" w:eastAsia="Aptos" w:hAnsi="Calibri" w:cs="Calibri"/>
        </w:rPr>
        <w:t>Debian</w:t>
      </w:r>
      <w:proofErr w:type="spellEnd"/>
      <w:r w:rsidRPr="00100AE8">
        <w:rPr>
          <w:rFonts w:ascii="Calibri" w:eastAsia="Aptos" w:hAnsi="Calibri" w:cs="Calibri"/>
        </w:rPr>
        <w:t xml:space="preserve"> - minimalna wersja </w:t>
      </w:r>
      <w:proofErr w:type="spellStart"/>
      <w:r w:rsidRPr="00100AE8">
        <w:rPr>
          <w:rFonts w:ascii="Calibri" w:eastAsia="Aptos" w:hAnsi="Calibri" w:cs="Calibri"/>
        </w:rPr>
        <w:t>Debian</w:t>
      </w:r>
      <w:proofErr w:type="spellEnd"/>
      <w:r w:rsidRPr="00100AE8">
        <w:rPr>
          <w:rFonts w:ascii="Calibri" w:eastAsia="Aptos" w:hAnsi="Calibri" w:cs="Calibri"/>
        </w:rPr>
        <w:t xml:space="preserve"> 12)</w:t>
      </w:r>
      <w:r w:rsidR="00100AE8" w:rsidRPr="00100AE8">
        <w:rPr>
          <w:rFonts w:ascii="Calibri" w:eastAsia="Aptos" w:hAnsi="Calibri" w:cs="Calibri"/>
        </w:rPr>
        <w:t xml:space="preserve"> </w:t>
      </w:r>
      <w:r w:rsidRPr="00100AE8">
        <w:rPr>
          <w:rFonts w:ascii="Calibri" w:eastAsia="Aptos" w:hAnsi="Calibri" w:cs="Calibri"/>
        </w:rPr>
        <w:t xml:space="preserve">Serwer: Serwer x86-64 Intel/AMD, 8 </w:t>
      </w:r>
      <w:proofErr w:type="spellStart"/>
      <w:r w:rsidRPr="00100AE8">
        <w:rPr>
          <w:rFonts w:ascii="Calibri" w:eastAsia="Aptos" w:hAnsi="Calibri" w:cs="Calibri"/>
        </w:rPr>
        <w:t>vCPU</w:t>
      </w:r>
      <w:proofErr w:type="spellEnd"/>
      <w:r w:rsidRPr="00100AE8">
        <w:rPr>
          <w:rFonts w:ascii="Calibri" w:eastAsia="Aptos" w:hAnsi="Calibri" w:cs="Calibri"/>
        </w:rPr>
        <w:t>, 32 GB RAM, 1 TB HDD  Serwer (maszyna wirtualna) na którym zainstalowane jest Oprogramowanie Serwerowe musi mieć dostęp sieciowy do systemu AMMS.</w:t>
      </w:r>
    </w:p>
    <w:p w14:paraId="0D9FC672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Na potrzeby integracji z e-Krew. Szpital powinien zwrócić się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z prośbą o nadanie uprawnień do systemu e-krew.</w:t>
      </w:r>
    </w:p>
    <w:p w14:paraId="458CCB7F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Instalacja systemu obsługującego Bank Krwi i Serologię na wskazanym serwerze z zainstalowanym odpowiednim systemem operacyjnym.</w:t>
      </w:r>
    </w:p>
    <w:p w14:paraId="456796EF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Konfiguracja współpracy z systemem AMMS po stronie Banku Krwi i serologii – w zakresie odbierania zamówień na krew, zlecania badań serologicznych i prób zgodności, pobierania danych osobowych pacjentów oraz odsyłanie wyników i informacji o wydanych składnikach krwi do AMMS.</w:t>
      </w:r>
    </w:p>
    <w:p w14:paraId="321639D3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Inicjalne zasilanie – słownik personelu.</w:t>
      </w:r>
    </w:p>
    <w:p w14:paraId="19B515D1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Konfiguracja wymaganych słowników i parametrów w Banku Krwi i Serologii w szczególności udostępnienie bazy składników ISBT.</w:t>
      </w:r>
    </w:p>
    <w:p w14:paraId="5312B550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Instalacja sterownika do pobierania wyników z analizatora – Zamawiający musi zapewnić dostęp umożliwiający pobranie wyników z analizatora w porozumieniu z dostawcą urządzenia.</w:t>
      </w:r>
    </w:p>
    <w:p w14:paraId="0FC2955B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Integracja z systemem e-Krew w zakresie składania zamówień na krew – warunek posiadanie przez jednostkę uprawnień do środowiska – wystąpienie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o nadanie uprawnień jeżeli nie wykonano wcześniej.</w:t>
      </w:r>
    </w:p>
    <w:p w14:paraId="36E88EFD" w14:textId="30B1E873" w:rsidR="00424C9A" w:rsidRPr="00424C9A" w:rsidRDefault="00424C9A" w:rsidP="004037E4">
      <w:pPr>
        <w:numPr>
          <w:ilvl w:val="0"/>
          <w:numId w:val="49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Szkolenia dla personelu Banku Krwi i Serologii – forma zdalna</w:t>
      </w:r>
      <w:r w:rsidR="00CD5116">
        <w:rPr>
          <w:rFonts w:ascii="Calibri" w:eastAsia="Aptos" w:hAnsi="Calibri" w:cs="Calibri"/>
        </w:rPr>
        <w:t xml:space="preserve"> oraz co najmniej 2 dni szkolenia stacjonarnego w siedzibie Zamawiającego</w:t>
      </w:r>
      <w:r w:rsidRPr="00424C9A">
        <w:rPr>
          <w:rFonts w:ascii="Calibri" w:eastAsia="Aptos" w:hAnsi="Calibri" w:cs="Calibri"/>
        </w:rPr>
        <w:t>.</w:t>
      </w:r>
    </w:p>
    <w:p w14:paraId="4CCCFE22" w14:textId="7A85891C" w:rsidR="00424C9A" w:rsidRPr="00100AE8" w:rsidRDefault="00424C9A" w:rsidP="004037E4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100AE8">
        <w:rPr>
          <w:rFonts w:ascii="Calibri" w:eastAsia="Aptos" w:hAnsi="Calibri" w:cs="Calibri"/>
        </w:rPr>
        <w:t>Szkolenie zdalne dla Administratorów (Dział IT) z zakresu administrowania systemu Bank Krwi i Serologii (min. nadawanie uprawnień, backup, aktualizacja wersji) – szkolenie w formie zdalnej.</w:t>
      </w:r>
    </w:p>
    <w:p w14:paraId="0DD269CF" w14:textId="77777777" w:rsidR="00CD5116" w:rsidRDefault="00CD5116" w:rsidP="0099444E">
      <w:pPr>
        <w:tabs>
          <w:tab w:val="left" w:pos="993"/>
        </w:tabs>
        <w:jc w:val="both"/>
        <w:rPr>
          <w:rFonts w:ascii="Calibri" w:eastAsia="Aptos" w:hAnsi="Calibri" w:cs="Calibri"/>
          <w:b/>
          <w:bCs/>
          <w:color w:val="000000" w:themeColor="text1"/>
        </w:rPr>
      </w:pPr>
    </w:p>
    <w:p w14:paraId="1255EF26" w14:textId="380AB51A" w:rsidR="0099444E" w:rsidRPr="00424C9A" w:rsidRDefault="0099444E" w:rsidP="0099444E">
      <w:pPr>
        <w:tabs>
          <w:tab w:val="left" w:pos="993"/>
        </w:tabs>
        <w:jc w:val="both"/>
        <w:rPr>
          <w:rFonts w:ascii="Calibri" w:eastAsia="Aptos" w:hAnsi="Calibri" w:cs="Calibri"/>
          <w:b/>
          <w:bCs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Prace migracyjne:</w:t>
      </w:r>
    </w:p>
    <w:p w14:paraId="3217B561" w14:textId="2B68AA74" w:rsidR="0099444E" w:rsidRPr="00424C9A" w:rsidRDefault="0099444E" w:rsidP="0068718D">
      <w:pPr>
        <w:tabs>
          <w:tab w:val="left" w:pos="993"/>
        </w:tabs>
        <w:spacing w:line="256" w:lineRule="auto"/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Zamawiający używa obecnie Oprogramowania CENTRUM, autorstwa firmy Marcel. </w:t>
      </w:r>
    </w:p>
    <w:p w14:paraId="4C55B443" w14:textId="37C9FD88" w:rsidR="00D930D5" w:rsidRPr="00424C9A" w:rsidRDefault="00D930D5" w:rsidP="0099444E">
      <w:pPr>
        <w:spacing w:after="0" w:line="360" w:lineRule="auto"/>
        <w:rPr>
          <w:rFonts w:ascii="Calibri" w:hAnsi="Calibri" w:cs="Calibri"/>
        </w:rPr>
      </w:pPr>
      <w:r w:rsidRPr="00424C9A">
        <w:rPr>
          <w:rFonts w:ascii="Calibri" w:hAnsi="Calibri" w:cs="Calibri"/>
        </w:rPr>
        <w:t>Wykonawca przedstawi Zamawiającemu plan migracji obejmujący co najmniej:</w:t>
      </w:r>
    </w:p>
    <w:p w14:paraId="7E116DA9" w14:textId="114C719C" w:rsidR="00D930D5" w:rsidRPr="00424C9A" w:rsidRDefault="00D930D5" w:rsidP="004037E4">
      <w:pPr>
        <w:pStyle w:val="Akapitzlist"/>
        <w:numPr>
          <w:ilvl w:val="3"/>
          <w:numId w:val="38"/>
        </w:numPr>
        <w:spacing w:after="0" w:line="360" w:lineRule="auto"/>
        <w:ind w:left="567" w:hanging="283"/>
        <w:rPr>
          <w:rFonts w:ascii="Calibri" w:hAnsi="Calibri" w:cs="Calibri"/>
        </w:rPr>
      </w:pPr>
      <w:r w:rsidRPr="00424C9A">
        <w:rPr>
          <w:rFonts w:ascii="Calibri" w:hAnsi="Calibri" w:cs="Calibri"/>
        </w:rPr>
        <w:t>Założenia organizacyjne i techniczne migracji  (w tym pilotażu migracji)</w:t>
      </w:r>
    </w:p>
    <w:p w14:paraId="1EA39282" w14:textId="77777777" w:rsidR="00D930D5" w:rsidRPr="00424C9A" w:rsidRDefault="00D930D5" w:rsidP="004037E4">
      <w:pPr>
        <w:pStyle w:val="Akapitzlist"/>
        <w:numPr>
          <w:ilvl w:val="3"/>
          <w:numId w:val="38"/>
        </w:numPr>
        <w:spacing w:after="0" w:line="360" w:lineRule="auto"/>
        <w:ind w:left="567" w:hanging="283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 Harmonogram migracji </w:t>
      </w:r>
    </w:p>
    <w:p w14:paraId="1E440A09" w14:textId="3075EB0C" w:rsidR="0099444E" w:rsidRPr="00424C9A" w:rsidRDefault="00D930D5" w:rsidP="004037E4">
      <w:pPr>
        <w:pStyle w:val="Akapitzlist"/>
        <w:numPr>
          <w:ilvl w:val="3"/>
          <w:numId w:val="38"/>
        </w:numPr>
        <w:spacing w:after="0" w:line="360" w:lineRule="auto"/>
        <w:ind w:left="567" w:hanging="283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Zakres i strukturę danych do migracji.</w:t>
      </w:r>
    </w:p>
    <w:p w14:paraId="4661C1CB" w14:textId="5C31E8FD" w:rsidR="008D3DF1" w:rsidRDefault="008D3DF1" w:rsidP="00D930D5">
      <w:pPr>
        <w:tabs>
          <w:tab w:val="left" w:pos="993"/>
        </w:tabs>
        <w:spacing w:line="256" w:lineRule="auto"/>
        <w:jc w:val="both"/>
        <w:rPr>
          <w:rFonts w:ascii="Calibri" w:hAnsi="Calibri" w:cs="Calibri"/>
        </w:rPr>
      </w:pPr>
      <w:r w:rsidRPr="008D3DF1">
        <w:rPr>
          <w:rFonts w:ascii="Calibri" w:hAnsi="Calibri" w:cs="Calibri"/>
        </w:rPr>
        <w:t>Wykonawca przedstawi Zamawiającemu gotowość do importu (migracji) danych określając zakres, strukturę i proces migracji docelowej oraz narzędzia w niej przewidziane do wykorzystania. Migracja nie podlega odbiorowi w ramach niniejszego zadania (części). Zamawiający dopuszcza wykonanie migracji w ramach wsparcia serwisowego</w:t>
      </w:r>
    </w:p>
    <w:p w14:paraId="150C6607" w14:textId="153B6408" w:rsidR="002B1A26" w:rsidRPr="002B1A26" w:rsidRDefault="002B1A26" w:rsidP="002B1A26">
      <w:pPr>
        <w:pStyle w:val="Tekstkomentarza"/>
        <w:rPr>
          <w:sz w:val="22"/>
          <w:szCs w:val="22"/>
        </w:rPr>
      </w:pPr>
      <w:r w:rsidRPr="002B1A26">
        <w:rPr>
          <w:sz w:val="22"/>
          <w:szCs w:val="22"/>
        </w:rPr>
        <w:t xml:space="preserve">Zamawiający informuje, że nie posiada dokumentacji struktur baz danych posiadanego systemu LIS Centrum. Na prośbę Wykonawcy, Zamawiający </w:t>
      </w:r>
      <w:r w:rsidRPr="002B1A26">
        <w:rPr>
          <w:b/>
          <w:bCs/>
          <w:sz w:val="22"/>
          <w:szCs w:val="22"/>
        </w:rPr>
        <w:t>udzieli niezbędnego wsparcia Wykonawcy w celu wykonania eksportu baz danych systemu LIS Centrum</w:t>
      </w:r>
      <w:r w:rsidR="0085542C">
        <w:rPr>
          <w:b/>
          <w:bCs/>
          <w:sz w:val="22"/>
          <w:szCs w:val="22"/>
        </w:rPr>
        <w:t xml:space="preserve"> (Marcel)</w:t>
      </w:r>
      <w:r w:rsidRPr="002B1A26">
        <w:rPr>
          <w:b/>
          <w:bCs/>
          <w:sz w:val="22"/>
          <w:szCs w:val="22"/>
        </w:rPr>
        <w:t xml:space="preserve"> do systemu będącego przedmiotem Umowy</w:t>
      </w:r>
      <w:r w:rsidRPr="002B1A26">
        <w:rPr>
          <w:sz w:val="22"/>
          <w:szCs w:val="22"/>
        </w:rPr>
        <w:t>.</w:t>
      </w:r>
    </w:p>
    <w:p w14:paraId="088EDA71" w14:textId="53B5257C" w:rsidR="00B538BF" w:rsidRPr="002B1A26" w:rsidRDefault="002B1A26" w:rsidP="002B1A26">
      <w:pPr>
        <w:tabs>
          <w:tab w:val="left" w:pos="993"/>
        </w:tabs>
        <w:spacing w:line="256" w:lineRule="auto"/>
        <w:jc w:val="both"/>
        <w:rPr>
          <w:rFonts w:ascii="Calibri" w:hAnsi="Calibri" w:cs="Calibri"/>
        </w:rPr>
      </w:pPr>
      <w:r w:rsidRPr="002B1A26">
        <w:t>Dostęp do baz danych posiadanych systemów informatycznych i ich dokumentacji, może być udzielony po uprzednim uzgodnieniu terminu wizyty Wykonawcy i po uregulowaniu zasad dostępu do chronionych danych osobowych</w:t>
      </w:r>
      <w:r w:rsidR="0085542C">
        <w:rPr>
          <w:rFonts w:ascii="Calibri" w:hAnsi="Calibri" w:cs="Calibri"/>
        </w:rPr>
        <w:t>.</w:t>
      </w:r>
    </w:p>
    <w:p w14:paraId="42492E97" w14:textId="060F0065" w:rsidR="00590C6B" w:rsidRPr="00424C9A" w:rsidRDefault="00D930D5" w:rsidP="00D930D5">
      <w:pPr>
        <w:tabs>
          <w:tab w:val="left" w:pos="993"/>
        </w:tabs>
        <w:spacing w:line="256" w:lineRule="auto"/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Zamawiający umożliwi Wykonawcy przeprowadzenie wizji lokalnej w dni robocze, pomiędzy godziną 8:00 a 15:00. Osobą odpowiedzialną po stronie Zamawiającego za uzgodnienie terminu wizji lokalnej jest – Kierownik Działu Informatyki. Zamawiający ponadto udostępni Wykonawcy, z którym podpisze umowę, posiadane instrukcje obsługi posiadanych systemów. Wykonawca ponosi odpowiedzialność za ewentualne szkody, wyrządzone przez jego pracowników, powstałe w wyniku działań prowadzonych przez Wykonawcę na bazach danych posiadanych systemów. </w:t>
      </w:r>
    </w:p>
    <w:p w14:paraId="736BB4C4" w14:textId="0602C43C" w:rsidR="000B6FB3" w:rsidRPr="00424C9A" w:rsidRDefault="000B6FB3">
      <w:pPr>
        <w:rPr>
          <w:rFonts w:ascii="Calibri" w:hAnsi="Calibri" w:cs="Calibri"/>
        </w:rPr>
      </w:pPr>
      <w:r w:rsidRPr="00424C9A">
        <w:rPr>
          <w:rFonts w:ascii="Calibri" w:hAnsi="Calibri" w:cs="Calibri"/>
        </w:rPr>
        <w:br w:type="page"/>
      </w:r>
    </w:p>
    <w:p w14:paraId="7878DF64" w14:textId="3C9D1DA1" w:rsidR="00590C6B" w:rsidRPr="00424C9A" w:rsidRDefault="00590C6B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Serwer integracyjny do EDM z HIS - LIS/RIS</w:t>
      </w:r>
    </w:p>
    <w:p w14:paraId="7B1AF97E" w14:textId="44915ABB" w:rsidR="003739BF" w:rsidRDefault="00590C6B" w:rsidP="003739BF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Zakup i wdrożenie rozwiązania umożliwi integrację systemów szpitalnych z systemem P1 zgodnie z</w:t>
      </w:r>
      <w:r w:rsidR="003739BF">
        <w:rPr>
          <w:rFonts w:ascii="Calibri" w:hAnsi="Calibri" w:cs="Calibri"/>
        </w:rPr>
        <w:t> </w:t>
      </w:r>
      <w:r w:rsidRPr="00424C9A">
        <w:rPr>
          <w:rFonts w:ascii="Calibri" w:hAnsi="Calibri" w:cs="Calibri"/>
        </w:rPr>
        <w:t>Polską Implementacją Krajową HL7 CDA. Zapewni wymagany standard dokumentacji medycznej w</w:t>
      </w:r>
      <w:r w:rsidR="003739BF">
        <w:rPr>
          <w:rFonts w:ascii="Calibri" w:hAnsi="Calibri" w:cs="Calibri"/>
        </w:rPr>
        <w:t> </w:t>
      </w:r>
      <w:r w:rsidRPr="00424C9A">
        <w:rPr>
          <w:rFonts w:ascii="Calibri" w:hAnsi="Calibri" w:cs="Calibri"/>
        </w:rPr>
        <w:t>postaci elektronicznej, w tym m.in. wyników badań laboratoryjnych lub opisów badań diagnostycznych</w:t>
      </w:r>
      <w:r w:rsidR="003739BF">
        <w:rPr>
          <w:rFonts w:ascii="Calibri" w:hAnsi="Calibri" w:cs="Calibri"/>
        </w:rPr>
        <w:t xml:space="preserve"> w odniesieniu </w:t>
      </w:r>
      <w:r w:rsidR="003739BF" w:rsidRPr="003739BF">
        <w:rPr>
          <w:rFonts w:ascii="Calibri" w:hAnsi="Calibri" w:cs="Calibri"/>
        </w:rPr>
        <w:t>do obszarów systemów HIS i EDM</w:t>
      </w:r>
      <w:r w:rsidR="003739BF">
        <w:rPr>
          <w:rFonts w:ascii="Calibri" w:hAnsi="Calibri" w:cs="Calibri"/>
        </w:rPr>
        <w:t>,</w:t>
      </w:r>
      <w:r w:rsidR="003739BF" w:rsidRPr="003739BF">
        <w:rPr>
          <w:rFonts w:ascii="Calibri" w:hAnsi="Calibri" w:cs="Calibri"/>
        </w:rPr>
        <w:t xml:space="preserve"> w których jest generowana dokumentacja elektroniczna</w:t>
      </w:r>
      <w:r w:rsidR="003739BF">
        <w:rPr>
          <w:rFonts w:ascii="Calibri" w:hAnsi="Calibri" w:cs="Calibri"/>
        </w:rPr>
        <w:t>.</w:t>
      </w:r>
    </w:p>
    <w:p w14:paraId="286C99D7" w14:textId="2AB89C73" w:rsidR="003739BF" w:rsidRPr="003739BF" w:rsidRDefault="00590C6B" w:rsidP="003739BF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Integracja zapewni optymalną współpracę systemów IT ze sobą, a tym samym zoptymalizuje pracę personelu medycznego i przyczyni się do podnoszenia efektywności udzielania świadczeń zdrowotnych.</w:t>
      </w:r>
      <w:r w:rsidR="003739BF">
        <w:rPr>
          <w:rFonts w:ascii="Calibri" w:hAnsi="Calibri" w:cs="Calibri"/>
        </w:rPr>
        <w:t xml:space="preserve"> W</w:t>
      </w:r>
      <w:r w:rsidR="003739BF" w:rsidRPr="003739BF">
        <w:rPr>
          <w:rFonts w:ascii="Calibri" w:hAnsi="Calibri" w:cs="Calibri"/>
        </w:rPr>
        <w:t>ymóg integracji dotyczy systemów zewnętrznych, które komunikują się za pomocą interfejsów zgodnych z profilami integracyjnymi systemu HIS posiadanego przez Zamawiającego (Tzn. posiadają udokumentowany interfejs komunikacyjny oparty na standardzie HL7 Messaging lub interfejs komunikacyjny typu REST opisane w dokumentacji dostawcy HIS.)</w:t>
      </w:r>
    </w:p>
    <w:p w14:paraId="21A1309C" w14:textId="7E18735C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Narzędzie przyczyni się do zwiększenia stopnia cyfryzacji placówki medycznej, umożliwiając rozwój cyfryzacji niezależnie od różnorodności posiadanych rozwiązań IT. Rozwiązanie zapewni funkcjonalność rozliczalności, umożliwiającą monitorowanie i rejestrowanie użytkowania integracji przez poszczególne systemy zewnętrzne.</w:t>
      </w:r>
    </w:p>
    <w:p w14:paraId="3FD2A08C" w14:textId="35F3437C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Rozwiązanie  będzie wykorzystywało interfejs komunikacyjny, zgodny z wymaganiami standardu HL7 oraz udostępniał interfejs, umożliwiający integrację z systemami zewnętrznymi.</w:t>
      </w:r>
    </w:p>
    <w:p w14:paraId="0E65E677" w14:textId="7F324EC5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Rozwiązanie zapewni mechanizmy monitorowania i diagnostyki aplikacji dostarczających usługi integracyjne, w tym rejestrowanie zdarzeń, powiadamianie o błędach oraz udostępnianie danych na potrzeby analizy diagnostycznej.</w:t>
      </w:r>
    </w:p>
    <w:p w14:paraId="76472145" w14:textId="676BF46A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Rozwiązanie  będzie wspierał przekazywanie dokumentów elektronicznych w ramach integracji.</w:t>
      </w:r>
      <w:r w:rsidR="001526AE" w:rsidRPr="00424C9A">
        <w:rPr>
          <w:rFonts w:ascii="Calibri" w:hAnsi="Calibri" w:cs="Calibri"/>
        </w:rPr>
        <w:t xml:space="preserve"> </w:t>
      </w:r>
      <w:r w:rsidR="002B1A26" w:rsidRPr="002B1A26">
        <w:rPr>
          <w:rFonts w:ascii="Calibri" w:hAnsi="Calibri" w:cs="Calibri"/>
        </w:rPr>
        <w:t xml:space="preserve">System musi zapewnić współpracę systemów informatycznych co najmniej w zakresie: EDM – LIS Marcel, EDM – RIS </w:t>
      </w:r>
      <w:proofErr w:type="spellStart"/>
      <w:r w:rsidR="002B1A26" w:rsidRPr="002B1A26">
        <w:rPr>
          <w:rFonts w:ascii="Calibri" w:hAnsi="Calibri" w:cs="Calibri"/>
        </w:rPr>
        <w:t>Softmed</w:t>
      </w:r>
      <w:proofErr w:type="spellEnd"/>
      <w:r w:rsidR="002B1A26" w:rsidRPr="002B1A26">
        <w:rPr>
          <w:rFonts w:ascii="Calibri" w:hAnsi="Calibri" w:cs="Calibri"/>
        </w:rPr>
        <w:t xml:space="preserve">, Interfejs integracyjny EDM z LIS </w:t>
      </w:r>
      <w:proofErr w:type="spellStart"/>
      <w:r w:rsidR="002B1A26" w:rsidRPr="002B1A26">
        <w:rPr>
          <w:rFonts w:ascii="Calibri" w:hAnsi="Calibri" w:cs="Calibri"/>
        </w:rPr>
        <w:t>Filab</w:t>
      </w:r>
      <w:proofErr w:type="spellEnd"/>
      <w:r w:rsidR="0085542C">
        <w:rPr>
          <w:rFonts w:ascii="Calibri" w:hAnsi="Calibri" w:cs="Calibri"/>
        </w:rPr>
        <w:t>.</w:t>
      </w:r>
    </w:p>
    <w:p w14:paraId="7281B39F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Opis wszystkich funkcjonalności oraz zależności w ramach modułu, w podziale:</w:t>
      </w:r>
    </w:p>
    <w:p w14:paraId="74D4D890" w14:textId="77777777" w:rsidR="0051661E" w:rsidRPr="0051661E" w:rsidRDefault="0051661E" w:rsidP="004037E4">
      <w:pPr>
        <w:pStyle w:val="Akapitzlist"/>
        <w:numPr>
          <w:ilvl w:val="0"/>
          <w:numId w:val="61"/>
        </w:num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funkcjonalne</w:t>
      </w:r>
    </w:p>
    <w:p w14:paraId="24850B9E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1F1B7741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zapewniać funkcjonalność rozliczalności, umożliwiającą monitorowanie i rejestrowanie użytkowania integracji przez poszczególne systemy zewnętrzne w ramach publicznych interfejsów komunikacyjnych REST API oraz HL7 Messaging.</w:t>
      </w:r>
    </w:p>
    <w:p w14:paraId="7BBABDB2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posiadać udokumentowany interfejs komunikacyjny oparty na standardzie HL7 Messaging, zgodny z profilem integracyjnym systemu HIS, opisanym w dokumentacji dostawcy HIS.</w:t>
      </w:r>
    </w:p>
    <w:p w14:paraId="460C41A3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posiadać udokumentowany interfejs komunikacyjny typu REST, zgodny z profilem integracyjnym systemu HIS, opisanym w dokumentacji dostawcy HIS.</w:t>
      </w:r>
    </w:p>
    <w:p w14:paraId="5F3EDA50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System musi umożliwiać konfigurację zakresu przesyłanych danych w ramach integracji HL7 Messaging. Konfiguracja powinna być możliwa na poziomie parametrów konfiguracyjnych Systemu. </w:t>
      </w:r>
    </w:p>
    <w:p w14:paraId="094A0F93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umożliwiać tworzenie wariantów istniejących integracji HL7 Messaging za pomocą graficznego interfejsu użytkownika, w zakresie dostosowania zawartości komunikatów w ramach zdefiniowanego modelu integracyjnego zgodnego z profilem integracyjnym systemu HIS, opisanym w dokumentacji dostawcy HIS, w tym z możliwością uzupełniania danych z REST API Serwera Integracji, bez konieczności modyfikacji kodu źródłowego.</w:t>
      </w:r>
    </w:p>
    <w:p w14:paraId="79442C14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zapewniać mechanizmy monitorowania i diagnostyki aplikacji dostarczających usługi integracyjne, w tym rejestrowanie zdarzeń, powiadamianie o błędach oraz udostępniać dane na potrzeby analizy diagnostycznej.</w:t>
      </w:r>
    </w:p>
    <w:p w14:paraId="475BE584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wspierać przekazywanie dokumentów elektronicznych w ramach integracji.</w:t>
      </w:r>
    </w:p>
    <w:p w14:paraId="2B80C24F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umożliwiać instalację i działanie w środowiskach operacyjnych Windows oraz Linux, przy zachowaniu pełnej funkcjonalności.</w:t>
      </w:r>
    </w:p>
    <w:p w14:paraId="05AB23E0" w14:textId="77777777" w:rsidR="0051661E" w:rsidRPr="0051661E" w:rsidRDefault="0051661E" w:rsidP="0051661E">
      <w:pPr>
        <w:pStyle w:val="Akapitzlist"/>
        <w:tabs>
          <w:tab w:val="left" w:pos="993"/>
        </w:tabs>
        <w:spacing w:after="120"/>
        <w:ind w:left="1066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br/>
      </w:r>
    </w:p>
    <w:p w14:paraId="118BED51" w14:textId="77777777" w:rsidR="0051661E" w:rsidRPr="0051661E" w:rsidRDefault="0051661E" w:rsidP="004037E4">
      <w:pPr>
        <w:pStyle w:val="Akapitzlist"/>
        <w:numPr>
          <w:ilvl w:val="0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Integracje wewnętrzne oraz zależności między modułami:</w:t>
      </w:r>
    </w:p>
    <w:p w14:paraId="401C04F5" w14:textId="77777777" w:rsidR="0051661E" w:rsidRPr="0051661E" w:rsidRDefault="0051661E" w:rsidP="004037E4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HIS</w:t>
      </w:r>
      <w:r w:rsidRPr="0051661E">
        <w:rPr>
          <w:rFonts w:eastAsia="Aptos" w:cstheme="minorHAnsi"/>
          <w:color w:val="000000" w:themeColor="text1"/>
        </w:rPr>
        <w:t xml:space="preserve"> – wymagany system HIS jako źródło danych, skonfigurowany w zakresie merytorycznym integrowanych obszarów.</w:t>
      </w:r>
    </w:p>
    <w:p w14:paraId="0DF6FE41" w14:textId="77777777" w:rsidR="0051661E" w:rsidRPr="0051661E" w:rsidRDefault="0051661E" w:rsidP="004037E4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Wymagana jest integracja z Repozytorium </w:t>
      </w:r>
      <w:r w:rsidRPr="0051661E">
        <w:rPr>
          <w:rFonts w:eastAsia="Aptos" w:cstheme="minorHAnsi"/>
          <w:b/>
          <w:bCs/>
          <w:color w:val="000000" w:themeColor="text1"/>
        </w:rPr>
        <w:t>EDM</w:t>
      </w:r>
      <w:r w:rsidRPr="0051661E">
        <w:rPr>
          <w:rFonts w:eastAsia="Aptos" w:cstheme="minorHAnsi"/>
          <w:color w:val="000000" w:themeColor="text1"/>
        </w:rPr>
        <w:t>, realizowana poprzez dedykowany interfejs EDM, zapewniający rejestrację dokumentów w systemie EDM.</w:t>
      </w:r>
    </w:p>
    <w:p w14:paraId="5784AF85" w14:textId="77777777" w:rsidR="0051661E" w:rsidRPr="0051661E" w:rsidRDefault="0051661E" w:rsidP="004037E4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Opcjonalnie wymagany jest system monitorujący działanie HIS, który zapewnia funkcjonalność monitoringu Serwera Integracji poprzez prezentację metryk wytwarzanych przez jego komponenty w formacie </w:t>
      </w:r>
      <w:proofErr w:type="spellStart"/>
      <w:r w:rsidRPr="0051661E">
        <w:rPr>
          <w:rFonts w:eastAsia="Aptos" w:cstheme="minorHAnsi"/>
          <w:color w:val="000000" w:themeColor="text1"/>
        </w:rPr>
        <w:t>Prometheus</w:t>
      </w:r>
      <w:proofErr w:type="spellEnd"/>
      <w:r w:rsidRPr="0051661E">
        <w:rPr>
          <w:rFonts w:eastAsia="Aptos" w:cstheme="minorHAnsi"/>
          <w:color w:val="000000" w:themeColor="text1"/>
        </w:rPr>
        <w:t>.</w:t>
      </w:r>
    </w:p>
    <w:p w14:paraId="184E6C18" w14:textId="77777777" w:rsidR="0051661E" w:rsidRP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139581FA" w14:textId="56881D29" w:rsidR="0051661E" w:rsidRPr="0051661E" w:rsidRDefault="0051661E" w:rsidP="0051661E">
      <w:pPr>
        <w:tabs>
          <w:tab w:val="left" w:pos="993"/>
        </w:tabs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Kryteria odbioru produktu</w:t>
      </w:r>
    </w:p>
    <w:p w14:paraId="72431134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Lista mierzalnych i jednoznacznych kryteriów potwierdzających zakończenie prac i gotowość do odbioru:</w:t>
      </w:r>
    </w:p>
    <w:p w14:paraId="11F7F3C0" w14:textId="77777777" w:rsidR="0051661E" w:rsidRPr="0051661E" w:rsidRDefault="0051661E" w:rsidP="0051661E">
      <w:pPr>
        <w:tabs>
          <w:tab w:val="left" w:pos="993"/>
        </w:tabs>
        <w:ind w:left="36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Produkt zostanie uznany za zgodny funkcjonalnie, jeśli:</w:t>
      </w:r>
    </w:p>
    <w:p w14:paraId="704EC9F7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rejestrował dane o użytkowaniu integracji w ramach publicznych interfejsów komunikacyjnych REST API oraz HL7 Messaging przez poszczególne systemy zewnętrzne, w tym informacje o wywołanych interfejsach integracyjnych z uwzględnieniem:</w:t>
      </w:r>
    </w:p>
    <w:p w14:paraId="19A6F1EF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identyfikatora systemu zewnętrznego,</w:t>
      </w:r>
    </w:p>
    <w:p w14:paraId="349C1233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rodzaju i czasu wykonanej operacji,</w:t>
      </w:r>
    </w:p>
    <w:p w14:paraId="62730717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danych wywołania,</w:t>
      </w:r>
    </w:p>
    <w:p w14:paraId="71E3F204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informacji o powodzeniu lub błędzie operacji.</w:t>
      </w:r>
    </w:p>
    <w:p w14:paraId="50C87C89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365E81FD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Zostanie udostępniona dokumentacja techniczna interfejsu HL7, zawierająca:</w:t>
      </w:r>
    </w:p>
    <w:p w14:paraId="62ADA82A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listę obsługiwanych typów komunikatów (np. ORM, ORU),</w:t>
      </w:r>
    </w:p>
    <w:p w14:paraId="3B194A9F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strukturę pól dla każdego komunikatu,</w:t>
      </w:r>
    </w:p>
    <w:p w14:paraId="545076CC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format i sposób transmisji (np. MLLP),</w:t>
      </w:r>
    </w:p>
    <w:p w14:paraId="2DEA636D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mapowanie danych względem systemu HIS.</w:t>
      </w:r>
    </w:p>
    <w:p w14:paraId="13F514FB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3C32A67E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obsługiwał komunikaty HL7 Messaging zgodnie z profilem integracyjnym systemu HIS, opisanym w dokumentacji dostawcy HIS, co zostanie potwierdzone testami na podstawie dostarczonych kryteriów i scenariuszy odbioru.</w:t>
      </w:r>
    </w:p>
    <w:p w14:paraId="7E2A0A49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2DD97C8B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udostępniał dane zgodnie z profilem integracyjnym systemu HIS poprzez interfejs REST API, zgodny z dokumentacją dostawcy HIS. Serwer Integracji dostarcza dane w formacie zgodnym z wymaganiami HIS, umożliwiając ich wykorzystanie przez dostawców integracji do realizacji połączenia z systemem HIS. Zgodność interfejsu zostanie potwierdzona testami opartymi na udostępnionej specyfikacji oraz kryteriach i scenariuszach odbioru.</w:t>
      </w:r>
    </w:p>
    <w:p w14:paraId="0B8BBB3D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0A9AC55E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realizował logikę generowania komunikatów HL7 Messaging w oparciu o ustawienia parametrów systemu HIS, określających zakres danych przesyłanych w komunikatach. Zmiany tych ustawień będą wpływać na treść komunikatów, a obsługiwany zakres danych będzie zgodny z profilem integracyjnym opisanym w dokumentacji dostawcy systemu HIS.</w:t>
      </w:r>
    </w:p>
    <w:p w14:paraId="6E924F15" w14:textId="77777777" w:rsidR="0051661E" w:rsidRPr="0051661E" w:rsidRDefault="0051661E" w:rsidP="0051661E">
      <w:pPr>
        <w:pStyle w:val="Akapitzlist"/>
        <w:rPr>
          <w:rFonts w:eastAsia="Aptos" w:cstheme="minorHAnsi"/>
          <w:color w:val="000000" w:themeColor="text1"/>
        </w:rPr>
      </w:pPr>
    </w:p>
    <w:p w14:paraId="7DF0D1B6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  <w:sz w:val="28"/>
          <w:szCs w:val="28"/>
        </w:rPr>
      </w:pPr>
      <w:r w:rsidRPr="0051661E">
        <w:rPr>
          <w:rFonts w:eastAsia="Aptos" w:cstheme="minorHAnsi"/>
          <w:color w:val="000000" w:themeColor="text1"/>
        </w:rPr>
        <w:t xml:space="preserve">Będzie wytwarzał metryki diagnostyczne w formacie zgodnym z </w:t>
      </w:r>
      <w:proofErr w:type="spellStart"/>
      <w:r w:rsidRPr="0051661E">
        <w:rPr>
          <w:rFonts w:eastAsia="Aptos" w:cstheme="minorHAnsi"/>
          <w:color w:val="000000" w:themeColor="text1"/>
        </w:rPr>
        <w:t>Prometheus</w:t>
      </w:r>
      <w:proofErr w:type="spellEnd"/>
      <w:r w:rsidRPr="0051661E">
        <w:rPr>
          <w:rFonts w:eastAsia="Aptos" w:cstheme="minorHAnsi"/>
          <w:color w:val="000000" w:themeColor="text1"/>
        </w:rPr>
        <w:t>, obejmujące informacje o zdarzeniach oraz błędach związanych z działaniem aplikacji integracyjnych. Metryki będą gromadzone i przechowywane przez mechanizm monitoringu (opcjonalny wymagający wdrożenia produktu AMMS Monitoring).</w:t>
      </w:r>
    </w:p>
    <w:p w14:paraId="1AAA2157" w14:textId="77777777" w:rsidR="0051661E" w:rsidRPr="0051661E" w:rsidRDefault="0051661E" w:rsidP="0051661E">
      <w:pPr>
        <w:pStyle w:val="Akapitzlist"/>
        <w:rPr>
          <w:rFonts w:eastAsia="Aptos" w:cstheme="minorHAnsi"/>
          <w:color w:val="000000" w:themeColor="text1"/>
        </w:rPr>
      </w:pPr>
    </w:p>
    <w:p w14:paraId="0BCDC194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  <w:sz w:val="28"/>
          <w:szCs w:val="28"/>
        </w:rPr>
      </w:pPr>
      <w:r w:rsidRPr="0051661E">
        <w:rPr>
          <w:rFonts w:eastAsia="Aptos" w:cstheme="minorHAnsi"/>
          <w:color w:val="000000" w:themeColor="text1"/>
        </w:rPr>
        <w:t xml:space="preserve">Będzie dostarczał kompletne komponenty aplikacyjne w postaci obrazów kontenerowych zgodnych z Docker, umożliwiających instalację i działanie systemu w środowiskach operacyjnych Windows oraz Linux, </w:t>
      </w:r>
      <w:r w:rsidRPr="0051661E">
        <w:rPr>
          <w:rFonts w:eastAsia="Aptos" w:cstheme="minorHAnsi"/>
          <w:b/>
          <w:bCs/>
          <w:color w:val="000000" w:themeColor="text1"/>
        </w:rPr>
        <w:t>o ile zapewnione jest zgodne środowisko uruchomieniowe kontenerów Docker</w:t>
      </w:r>
      <w:r w:rsidRPr="0051661E">
        <w:rPr>
          <w:rFonts w:eastAsia="Aptos" w:cstheme="minorHAnsi"/>
          <w:color w:val="000000" w:themeColor="text1"/>
        </w:rPr>
        <w:t xml:space="preserve">, przy zachowaniu pełnej funkcjonalności. </w:t>
      </w:r>
    </w:p>
    <w:p w14:paraId="3BE88E4F" w14:textId="77777777" w:rsidR="0051661E" w:rsidRDefault="0051661E" w:rsidP="0051661E">
      <w:p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49C0CCA4" w14:textId="38BE1833" w:rsidR="0051661E" w:rsidRPr="0051661E" w:rsidRDefault="0051661E" w:rsidP="0051661E">
      <w:pPr>
        <w:tabs>
          <w:tab w:val="left" w:pos="993"/>
        </w:tabs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do uruchomienia produktu</w:t>
      </w:r>
    </w:p>
    <w:p w14:paraId="6FB09A5C" w14:textId="63A84736" w:rsidR="0051661E" w:rsidRPr="0051661E" w:rsidRDefault="0051661E" w:rsidP="0051661E">
      <w:p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Lista zasobów, zależności i warunków koniecznych do uruchomienia modułu:</w:t>
      </w:r>
    </w:p>
    <w:p w14:paraId="651EAD9C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</w:p>
    <w:p w14:paraId="64F732FB" w14:textId="77777777" w:rsidR="0051661E" w:rsidRPr="0051661E" w:rsidRDefault="0051661E" w:rsidP="004037E4">
      <w:pPr>
        <w:pStyle w:val="Akapitzlist"/>
        <w:numPr>
          <w:ilvl w:val="0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Warunki startowe:</w:t>
      </w:r>
    </w:p>
    <w:p w14:paraId="7A6BA3F1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Licencja: SERWER_INTEGRACJI_MODULE</w:t>
      </w:r>
    </w:p>
    <w:p w14:paraId="0E7D4FD0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Licencje na produkty integracyjne dla integrowanych Systemów Zewnętrznych</w:t>
      </w:r>
    </w:p>
    <w:p w14:paraId="786B8A64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Wdrożony i skonfigurowany system AMMS w zakresie obszarów objętych integracją.</w:t>
      </w:r>
    </w:p>
    <w:p w14:paraId="50A9287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Wdrożony system EDM/AMDX (jeśli wymagany w scenariuszu integracyjnym), z aktywnym interfejsem EDM.</w:t>
      </w:r>
    </w:p>
    <w:p w14:paraId="048367E2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Wdrożony system AMMS_MONITORING – element jest opcjonalny. Wdrożony i uruchomiony system AMMS Monitoring umożliwia prezentację zdefiniowanych paneli metryk w Aplikacji Serwera Integracji, w funkcjonalności Paneli Zarządczych.</w:t>
      </w:r>
    </w:p>
    <w:p w14:paraId="4034F11D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Uruchomione Systemy Zewnętrzne i skonfigurowane do integracji.</w:t>
      </w:r>
    </w:p>
    <w:p w14:paraId="4A12BF39" w14:textId="77777777" w:rsidR="0051661E" w:rsidRPr="0051661E" w:rsidRDefault="0051661E" w:rsidP="0051661E">
      <w:pPr>
        <w:tabs>
          <w:tab w:val="left" w:pos="993"/>
        </w:tabs>
        <w:spacing w:after="0" w:line="240" w:lineRule="auto"/>
        <w:ind w:left="108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br/>
      </w:r>
    </w:p>
    <w:p w14:paraId="4C3ED7CE" w14:textId="77777777" w:rsidR="0051661E" w:rsidRPr="0051661E" w:rsidRDefault="0051661E" w:rsidP="004037E4">
      <w:pPr>
        <w:pStyle w:val="Akapitzlist"/>
        <w:numPr>
          <w:ilvl w:val="0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techniczne:</w:t>
      </w:r>
    </w:p>
    <w:p w14:paraId="21E9DB78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Środowisko uruchomieniowe z obsługą kontenerów Docker (Linux/Windows).</w:t>
      </w:r>
    </w:p>
    <w:p w14:paraId="23955812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Zainstalowany i skonfigurowany Docker oraz Docker </w:t>
      </w:r>
      <w:proofErr w:type="spellStart"/>
      <w:r w:rsidRPr="0051661E">
        <w:rPr>
          <w:rFonts w:eastAsia="Aptos" w:cstheme="minorHAnsi"/>
          <w:color w:val="000000" w:themeColor="text1"/>
        </w:rPr>
        <w:t>Compose</w:t>
      </w:r>
      <w:proofErr w:type="spellEnd"/>
      <w:r w:rsidRPr="0051661E">
        <w:rPr>
          <w:rFonts w:eastAsia="Aptos" w:cstheme="minorHAnsi"/>
          <w:color w:val="000000" w:themeColor="text1"/>
        </w:rPr>
        <w:t>.</w:t>
      </w:r>
    </w:p>
    <w:p w14:paraId="33607D56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Udrożniony dostęp sieciowy z i do środowiska Serwera Integracji do systemu AMMS, EDM/AMDX oraz Systemów zewnętrznych podlegających integracji (np. RIS, LIS), umożliwiający dwukierunkową komunikację integracyjną</w:t>
      </w:r>
    </w:p>
    <w:p w14:paraId="17B51B12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Możliwość uruchamiania procesów z uprawnieniami administratora systemu operacyjnego.</w:t>
      </w:r>
    </w:p>
    <w:p w14:paraId="19DC3850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Dostęp do konfiguracji parametrów integracji (pliki .</w:t>
      </w:r>
      <w:proofErr w:type="spellStart"/>
      <w:r w:rsidRPr="0051661E">
        <w:rPr>
          <w:rFonts w:eastAsia="Aptos" w:cstheme="minorHAnsi"/>
          <w:color w:val="000000" w:themeColor="text1"/>
        </w:rPr>
        <w:t>env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docker-compose.yml</w:t>
      </w:r>
      <w:proofErr w:type="spellEnd"/>
      <w:r w:rsidRPr="0051661E">
        <w:rPr>
          <w:rFonts w:eastAsia="Aptos" w:cstheme="minorHAnsi"/>
          <w:color w:val="000000" w:themeColor="text1"/>
        </w:rPr>
        <w:t>).</w:t>
      </w:r>
    </w:p>
    <w:p w14:paraId="30692670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Dostępne zasoby sprzętowe zgodnie z kalkulacją:</w:t>
      </w:r>
    </w:p>
    <w:p w14:paraId="4CF45434" w14:textId="77777777" w:rsid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499581AE" w14:textId="77777777" w:rsid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283081AB" w14:textId="77777777" w:rsid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47774F71" w14:textId="77777777" w:rsidR="0051661E" w:rsidRP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tbl>
      <w:tblPr>
        <w:tblW w:w="8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840"/>
        <w:gridCol w:w="688"/>
        <w:gridCol w:w="821"/>
        <w:gridCol w:w="984"/>
        <w:gridCol w:w="2580"/>
      </w:tblGrid>
      <w:tr w:rsidR="0051661E" w:rsidRPr="0051661E" w14:paraId="2CAA6AAA" w14:textId="77777777" w:rsidTr="007F7086">
        <w:trPr>
          <w:trHeight w:val="31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F2D99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produkt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5373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Komponent / Zakres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7998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vCPU</w:t>
            </w:r>
            <w:proofErr w:type="spellEnd"/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7C96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3B17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DSK [GB]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BCED3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51661E" w:rsidRPr="0051661E" w14:paraId="393C3B22" w14:textId="77777777" w:rsidTr="007F7086">
        <w:trPr>
          <w:trHeight w:val="825"/>
          <w:jc w:val="center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AD8E5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Serwer integracyjny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9A9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Aplikacja SI + komponenty infrastruktury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96A3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B883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43D7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18F89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432D9859" w14:textId="77777777" w:rsidTr="007F7086">
        <w:trPr>
          <w:trHeight w:val="31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56250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98489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HL7 – do 5 integracji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3DB5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1C99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1.5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FFD3D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D6F8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7F0DF2AF" w14:textId="77777777" w:rsidTr="007F7086">
        <w:trPr>
          <w:trHeight w:val="82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A6746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8B336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HL7 – do 10 integracji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FDCBB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E207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2F631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B92D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Kwestia do uwzględnienia, w przypadku liczby integracji HL7 większej niż 5.</w:t>
            </w:r>
          </w:p>
        </w:tc>
      </w:tr>
      <w:tr w:rsidR="0051661E" w:rsidRPr="0051661E" w14:paraId="622113DF" w14:textId="77777777" w:rsidTr="007F7086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431F0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CA285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 10 komponentów Integracyjnych SI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3BC7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19CCE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995E8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9D8E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101E49C6" w14:textId="77777777" w:rsidTr="007F7086">
        <w:trPr>
          <w:trHeight w:val="109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43033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9D45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Komponenty SI – każde kolejne 10 - wzrost liniowy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EAB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C92B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+24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47CF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+20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A384A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Kwestia do uwzględnienia, w przypadku liczby komponentów SI większej niż 10.</w:t>
            </w:r>
          </w:p>
        </w:tc>
      </w:tr>
      <w:tr w:rsidR="0051661E" w:rsidRPr="0051661E" w14:paraId="23D987E0" w14:textId="77777777" w:rsidTr="007F7086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0F11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D0599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Mechanizmy logowania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C9221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EC3C6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936DB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44A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110B47AF" w14:textId="77777777" w:rsidTr="007F7086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6CD8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29DD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Mechanizmy monitoringu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D44CD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393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0335F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6ED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50A249EE" w14:textId="77777777" w:rsidTr="007F7086">
        <w:trPr>
          <w:trHeight w:val="31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9AC82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BF04F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Karta sieciowa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EF4EB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6BCB5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1D5C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D0F57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Gbit</w:t>
            </w:r>
            <w:proofErr w:type="spellEnd"/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/s</w:t>
            </w:r>
          </w:p>
        </w:tc>
      </w:tr>
      <w:tr w:rsidR="0051661E" w:rsidRPr="0005426C" w14:paraId="20F65357" w14:textId="77777777" w:rsidTr="007F7086">
        <w:trPr>
          <w:trHeight w:val="82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B1AAE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82A4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System operacyjny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A1E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E00E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4E2F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35FF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Linux 64bit: </w:t>
            </w:r>
            <w:proofErr w:type="spellStart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>Redhat</w:t>
            </w:r>
            <w:proofErr w:type="spellEnd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EL, </w:t>
            </w:r>
            <w:proofErr w:type="spellStart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>Suse</w:t>
            </w:r>
            <w:proofErr w:type="spellEnd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ES, Oracle Linux, Rocky Linux (v9)</w:t>
            </w:r>
          </w:p>
        </w:tc>
      </w:tr>
    </w:tbl>
    <w:p w14:paraId="24E7EFC6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  <w:lang w:val="en-US"/>
        </w:rPr>
      </w:pPr>
    </w:p>
    <w:p w14:paraId="70E63720" w14:textId="77777777" w:rsidR="0051661E" w:rsidRPr="0051661E" w:rsidRDefault="0051661E" w:rsidP="004037E4">
      <w:pPr>
        <w:pStyle w:val="Akapitzlist"/>
        <w:numPr>
          <w:ilvl w:val="0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organizacyjne:</w:t>
      </w:r>
    </w:p>
    <w:p w14:paraId="4ADDA94E" w14:textId="77777777" w:rsidR="0051661E" w:rsidRPr="0051661E" w:rsidRDefault="0051661E" w:rsidP="0051661E">
      <w:pPr>
        <w:pStyle w:val="Akapitzlist"/>
        <w:tabs>
          <w:tab w:val="left" w:pos="993"/>
        </w:tabs>
        <w:ind w:left="360"/>
        <w:jc w:val="both"/>
        <w:rPr>
          <w:rFonts w:eastAsia="Aptos" w:cstheme="minorHAnsi"/>
          <w:color w:val="000000" w:themeColor="text1"/>
        </w:rPr>
      </w:pPr>
    </w:p>
    <w:p w14:paraId="34B4F7B8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Przygotowanie środowiska i instalacja komponentów Serwera Integracji oraz zapewnienie powyższych warunków Startowych i spełnienie Wymagań Technicznych.</w:t>
      </w:r>
    </w:p>
    <w:p w14:paraId="1D901447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Wyznaczenie osoby po stronie Jednostki odpowiedzialnej merytorycznie z zakres Integracji oraz osoby Administratora Systemu w Jednostce.</w:t>
      </w:r>
    </w:p>
    <w:p w14:paraId="3B66B7BE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440"/>
        <w:jc w:val="both"/>
        <w:rPr>
          <w:rFonts w:eastAsia="Aptos" w:cstheme="minorHAnsi"/>
          <w:color w:val="000000" w:themeColor="text1"/>
        </w:rPr>
      </w:pPr>
      <w:r w:rsidRPr="0051661E">
        <w:rPr>
          <w:rFonts w:cstheme="minorHAnsi"/>
        </w:rPr>
        <w:br/>
      </w:r>
    </w:p>
    <w:p w14:paraId="6EA3C698" w14:textId="24975CBB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440" w:hanging="1440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Opis wdrożenia</w:t>
      </w:r>
    </w:p>
    <w:p w14:paraId="43A23913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Opis tego, co musi zostać uruchomione i skonfigurowane w ramach wdrożenia:</w:t>
      </w:r>
    </w:p>
    <w:p w14:paraId="4174651E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Wdrożenie produktu</w:t>
      </w:r>
    </w:p>
    <w:p w14:paraId="29581A39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 xml:space="preserve">Działania przygotowawcze </w:t>
      </w:r>
    </w:p>
    <w:p w14:paraId="33F2CCE2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Przygotowanie środowiska uruchomieniowego </w:t>
      </w:r>
    </w:p>
    <w:p w14:paraId="04AABB38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Zainstalowanie środowiska Docker </w:t>
      </w:r>
    </w:p>
    <w:p w14:paraId="24DD00E7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Zainstalowanie stosu ELK  (</w:t>
      </w:r>
      <w:proofErr w:type="spellStart"/>
      <w:r w:rsidRPr="0051661E">
        <w:rPr>
          <w:rFonts w:eastAsia="Aptos" w:cstheme="minorHAnsi"/>
          <w:color w:val="000000" w:themeColor="text1"/>
        </w:rPr>
        <w:t>ElasticSearch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LogStash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Kibana</w:t>
      </w:r>
      <w:proofErr w:type="spellEnd"/>
      <w:r w:rsidRPr="0051661E">
        <w:rPr>
          <w:rFonts w:eastAsia="Aptos" w:cstheme="minorHAnsi"/>
          <w:color w:val="000000" w:themeColor="text1"/>
        </w:rPr>
        <w:t>) w najnowszej dostępnej wersji.</w:t>
      </w:r>
    </w:p>
    <w:p w14:paraId="4D78622D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 przypadku zakupu AMMS Monitoring – uruchomienie i wdrożenie produktu.</w:t>
      </w:r>
    </w:p>
    <w:p w14:paraId="1E5B4466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color w:val="000000" w:themeColor="text1"/>
        </w:rPr>
      </w:pPr>
    </w:p>
    <w:p w14:paraId="2E5BADAF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Elementy do uruchomienia:</w:t>
      </w:r>
    </w:p>
    <w:p w14:paraId="0E22E7F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Komponenty </w:t>
      </w:r>
      <w:proofErr w:type="spellStart"/>
      <w:r w:rsidRPr="0051661E">
        <w:rPr>
          <w:rFonts w:eastAsia="Aptos" w:cstheme="minorHAnsi"/>
          <w:color w:val="000000" w:themeColor="text1"/>
        </w:rPr>
        <w:t>backendowe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Serwera Integracji (usługi integracyjne HL7 i REST).</w:t>
      </w:r>
    </w:p>
    <w:p w14:paraId="6C2AD7C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Aplikacja Serwera (graficzny interfejs użytkownika do konfiguracji integracji).</w:t>
      </w:r>
    </w:p>
    <w:p w14:paraId="42A6068D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monitoringu AMMS Monitoring (opcjonalnie, jeśli w zakresie wdrożenia).</w:t>
      </w:r>
    </w:p>
    <w:p w14:paraId="76562DDB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Elementy obsługi logów (komponenty ELK).</w:t>
      </w:r>
    </w:p>
    <w:p w14:paraId="632A1435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Komponenty wspierające komunikację z AMMS i EDM/AMDX (jeśli wymagane).</w:t>
      </w:r>
    </w:p>
    <w:p w14:paraId="60561396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068"/>
        <w:rPr>
          <w:rFonts w:eastAsia="Aptos" w:cstheme="minorHAnsi"/>
          <w:color w:val="000000" w:themeColor="text1"/>
        </w:rPr>
      </w:pPr>
    </w:p>
    <w:p w14:paraId="613A55A1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Parametryzacja środowiska:</w:t>
      </w:r>
    </w:p>
    <w:p w14:paraId="15F3F029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Pliki konfiguracyjne .</w:t>
      </w:r>
      <w:proofErr w:type="spellStart"/>
      <w:r w:rsidRPr="0051661E">
        <w:rPr>
          <w:rFonts w:eastAsia="Aptos" w:cstheme="minorHAnsi"/>
          <w:color w:val="000000" w:themeColor="text1"/>
        </w:rPr>
        <w:t>env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docker-compose.yml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oraz inne niezbędne pliki YAML.</w:t>
      </w:r>
    </w:p>
    <w:p w14:paraId="4A51133C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Konfiguracja mechanizmu uwierzytelniania i uprawnień użytkowników Aplikacji Serwera Integracji.</w:t>
      </w:r>
    </w:p>
    <w:p w14:paraId="235BC36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Zmodyfikowanie konfiguracji na poziomie definicji systemów zewnętrznych w AMMS/SI, tak aby wskazać adresy usług Serwera Integracji realizujących poszczególne integracje oraz przełączyć parametry komunikacji tak, na komponenty SI jako kanału integracyjnego.</w:t>
      </w:r>
    </w:p>
    <w:p w14:paraId="12653C9D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788"/>
        <w:rPr>
          <w:rFonts w:eastAsia="Aptos" w:cstheme="minorHAnsi"/>
          <w:color w:val="000000" w:themeColor="text1"/>
        </w:rPr>
      </w:pPr>
    </w:p>
    <w:p w14:paraId="50D30ADB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Kolejność uruchamiania komponentów:</w:t>
      </w:r>
    </w:p>
    <w:p w14:paraId="4B5459C3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AMMS_MONITORING (komponent opcjonalny),</w:t>
      </w:r>
    </w:p>
    <w:p w14:paraId="7E045E62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Następnie komponenty </w:t>
      </w:r>
      <w:proofErr w:type="spellStart"/>
      <w:r w:rsidRPr="0051661E">
        <w:rPr>
          <w:rFonts w:eastAsia="Aptos" w:cstheme="minorHAnsi"/>
          <w:color w:val="000000" w:themeColor="text1"/>
        </w:rPr>
        <w:t>backendowe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Serwera Integracji,</w:t>
      </w:r>
    </w:p>
    <w:p w14:paraId="08A5DFEC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Potem aplikacja </w:t>
      </w:r>
      <w:proofErr w:type="spellStart"/>
      <w:r w:rsidRPr="0051661E">
        <w:rPr>
          <w:rFonts w:eastAsia="Aptos" w:cstheme="minorHAnsi"/>
          <w:color w:val="000000" w:themeColor="text1"/>
        </w:rPr>
        <w:t>frontendowa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Serwera Integracji (GUI),</w:t>
      </w:r>
    </w:p>
    <w:p w14:paraId="5E8C2032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cstheme="minorHAnsi"/>
        </w:rPr>
      </w:pPr>
      <w:r w:rsidRPr="0051661E">
        <w:rPr>
          <w:rFonts w:eastAsia="Aptos" w:cstheme="minorHAnsi"/>
          <w:color w:val="000000" w:themeColor="text1"/>
        </w:rPr>
        <w:t>Na końcu: konfiguracja parametrów środowiska Serwera Integracji, jednostek organizacyjnych w AMMS i aktywacja konkretnych integracji.</w:t>
      </w:r>
    </w:p>
    <w:p w14:paraId="20986AB6" w14:textId="77777777" w:rsidR="00590C6B" w:rsidRPr="00424C9A" w:rsidRDefault="00590C6B" w:rsidP="00CA3834">
      <w:pPr>
        <w:jc w:val="both"/>
        <w:rPr>
          <w:rFonts w:ascii="Calibri" w:hAnsi="Calibri" w:cs="Calibri"/>
        </w:rPr>
      </w:pPr>
    </w:p>
    <w:p w14:paraId="2CF70365" w14:textId="649D71EE" w:rsidR="003B7632" w:rsidRPr="00424C9A" w:rsidRDefault="003B7632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Monitoring Środowiska HIS (AMMS)</w:t>
      </w:r>
    </w:p>
    <w:p w14:paraId="2B872247" w14:textId="77777777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Zakup i wdrożenie platformy monitoringu ma zapewnić centralną i automatyczną rejestrację i monitorowanie zdarzeń w obszarze środowiska aplikacyjnego i bazodanowego systemów dziedzinowych (HIS) zainstalowanych w sieci szpitala oraz wysyłać powiadomienia o ostrzeżeniach i awariach.</w:t>
      </w:r>
    </w:p>
    <w:p w14:paraId="7A3ACD70" w14:textId="030035B9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Platforma Monitoringu ma umożliwić rejestrację i obserwację podstawowych parametrów systemów dziedzinowych takich jak np. utylizacja zasobów oraz informacji związanych z wybranymi procesami systemów dziedzinowych odpowiedzialnych za przygotowanie i przetwarzanie danych, czasu odpowiedzi usług wewnętrznych i współpracujących z systemami dziedzinowymi usług zewnętrznych i informacji związanych z analizą wybranych procesów pracy silnika bazy danych.</w:t>
      </w:r>
      <w:r w:rsidR="00634BFE" w:rsidRPr="00424C9A">
        <w:rPr>
          <w:rFonts w:ascii="Calibri" w:hAnsi="Calibri" w:cs="Calibri"/>
        </w:rPr>
        <w:t xml:space="preserve"> Platforma obejmie od 11 do 20 serwerów.</w:t>
      </w:r>
    </w:p>
    <w:p w14:paraId="38A5C80A" w14:textId="3CE8451D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Wdrożenie systemu stanowi element integracji i rozbudowy systemów informatycznych świadczeniodawcy  i pośrednio jest powiązane ze spełnieniem wymogów wskaźnika D21G.R1.</w:t>
      </w:r>
    </w:p>
    <w:p w14:paraId="3A7E47BD" w14:textId="5EEFB4C6" w:rsidR="00CA3834" w:rsidRPr="00424C9A" w:rsidRDefault="00590C6B" w:rsidP="00CA3834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Zakres funkcjonalny:</w:t>
      </w:r>
    </w:p>
    <w:p w14:paraId="0DA34346" w14:textId="77777777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Wymagania ogólne</w:t>
      </w:r>
    </w:p>
    <w:p w14:paraId="4B587EB0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zapewniać nieprzerwane gromadzenie, przetwarzanie i wizualizację zebranych danych na zdefiniowanych do tego celu wykresach,</w:t>
      </w:r>
    </w:p>
    <w:p w14:paraId="1D0110DD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zapewniać gromadzenie na centralnym serwerze monitoringu, metryk z serwerów wchodzących w skład systemu HIS (serwery aplikacyjne oraz bazodanowe) opartych o systemy operacyjne Linux/Windows. Monitoringiem objętych będzie łącznie …… serwerów.</w:t>
      </w:r>
    </w:p>
    <w:p w14:paraId="4CF0A97A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zapewniać przegląd zebranych metryk w czasie rzeczywistym za pomocą Centralnego Pulpitu dostępnego z przeglądarki internetowej,</w:t>
      </w:r>
    </w:p>
    <w:p w14:paraId="47A29A31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posiadać dedykowanych agentów na serwery z systemami operacyjnym Linux i Windows.</w:t>
      </w:r>
    </w:p>
    <w:p w14:paraId="440220B8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umożliwiać przegląd zebranych danych w czasie rzeczywistym za pomocą typów wykresów: słupkowy, kołowy, wykres w czasie, tabela, zegarowy, histogram,</w:t>
      </w:r>
    </w:p>
    <w:p w14:paraId="20AE014C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monitorowania powinien zapewniać mechanizmy obsługę pobierania i prezentacji licencjonowanych metryk merytorycznych udostępnianych przez HIS i systemy zależne.</w:t>
      </w:r>
    </w:p>
    <w:p w14:paraId="4E747AE7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System monitoringu powinien posiadać możliwość monitorowania i diagnostyki serwera klastra systemu HIS wraz z serwerem pośredniczącym </w:t>
      </w:r>
      <w:proofErr w:type="spellStart"/>
      <w:r w:rsidRPr="00424C9A">
        <w:rPr>
          <w:rFonts w:ascii="Calibri" w:hAnsi="Calibri" w:cs="Calibri"/>
        </w:rPr>
        <w:t>proxy</w:t>
      </w:r>
      <w:proofErr w:type="spellEnd"/>
      <w:r w:rsidRPr="00424C9A">
        <w:rPr>
          <w:rFonts w:ascii="Calibri" w:hAnsi="Calibri" w:cs="Calibri"/>
        </w:rPr>
        <w:t>.</w:t>
      </w:r>
    </w:p>
    <w:p w14:paraId="659BD5E5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posiadać możliwość powiadamiania o niepożądanych incydentach poprzez zdefiniowane do tego celu kanały email oraz sms.</w:t>
      </w:r>
    </w:p>
    <w:p w14:paraId="26699433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Funkcja powiadamiania</w:t>
      </w:r>
    </w:p>
    <w:p w14:paraId="3B67327B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automatyczną wysyłkę wybranych powiadomień w przypadku wystąpienia i wykrycia przez system monitoringu krytycznych incydentów w tym w szczególności:</w:t>
      </w:r>
    </w:p>
    <w:p w14:paraId="01087D3E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 - powiadomień o ostrzeżeniach i awariach,</w:t>
      </w:r>
    </w:p>
    <w:p w14:paraId="3DB95DDC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powiadomień o zagrożeniach stabilności,</w:t>
      </w:r>
    </w:p>
    <w:p w14:paraId="0B528C74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powiadomień w zależności od przyjętych wartości krytycznych dla zdefiniowanych zdarzeń,"</w:t>
      </w:r>
    </w:p>
    <w:p w14:paraId="78E300AC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przekazywanie wybranych powiadomień za pośrednictwem poczty elektronicznej,</w:t>
      </w:r>
    </w:p>
    <w:p w14:paraId="379DD214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przekazywanie wybranych powiadomień za pośrednictwem wiadomości SMS,</w:t>
      </w:r>
    </w:p>
    <w:p w14:paraId="3C910C07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przekazywanie wybranych powiadomień za pośrednictwem komunikatora działającego na platformie mobilnej,</w:t>
      </w:r>
    </w:p>
    <w:p w14:paraId="23873C51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Funkcja przeglądania</w:t>
      </w:r>
    </w:p>
    <w:p w14:paraId="1621A5C0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przeglądania System Monitoringu powinna zapewniać funkcjonalność ustawienia czasu retencji przechowywanych danych historycznych do maksimum 180dni,</w:t>
      </w:r>
    </w:p>
    <w:p w14:paraId="23E084AD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przeglądania System Monitoringu powinna zapewniać przegląd danych historycznych za pomocą Centralnego Pulpitu dostępnego z  przeglądarki internetowej</w:t>
      </w:r>
    </w:p>
    <w:p w14:paraId="774EB716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przeglądania System Monitoringu powinna zapewniać przeglądu danych historycznych za pomocą typów wykresów: słupkowy, kołowy, wykres w czasie, tabela, zegarowy, histogram,</w:t>
      </w:r>
    </w:p>
    <w:p w14:paraId="21D2C9D2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Funkcja rejestrowania</w:t>
      </w:r>
    </w:p>
    <w:p w14:paraId="2E953676" w14:textId="59C8CB1D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rejestrowania Systemu Monitoringu w zakresie systemów operacyjnych powinna zapewniać gromadzenie statystyk dotyczących:</w:t>
      </w:r>
    </w:p>
    <w:p w14:paraId="2D57170C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Średnie obciążenie SO,</w:t>
      </w:r>
    </w:p>
    <w:p w14:paraId="011BFA76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Średnia utylizacja pamięci CPU</w:t>
      </w:r>
    </w:p>
    <w:p w14:paraId="29641ED7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Średnia utylizacja pamięci RAM</w:t>
      </w:r>
    </w:p>
    <w:p w14:paraId="00FFEAC3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Średnia utylizacja przestrzeni SWAP</w:t>
      </w:r>
    </w:p>
    <w:p w14:paraId="74DDF2D9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Utylizacja przestrzeni dyskowych</w:t>
      </w:r>
    </w:p>
    <w:p w14:paraId="01BA5347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status dostępności serwera w sieci (PING)</w:t>
      </w:r>
    </w:p>
    <w:p w14:paraId="6419895B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liczba aktywnych połączeń TCP/IP"</w:t>
      </w:r>
    </w:p>
    <w:p w14:paraId="42B75B9A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rejestrowania System Monitoringu powinna zapewniać gromadzenie statystyki dotyczących pracy aplikacji dziedzinowych w zakresie:</w:t>
      </w:r>
    </w:p>
    <w:p w14:paraId="0F41F0E0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Dostępności uruchomionych usług</w:t>
      </w:r>
    </w:p>
    <w:p w14:paraId="6FC27140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Rozkładu obciążenia na poszczególne serwery klastra aplikacyjnego</w:t>
      </w:r>
    </w:p>
    <w:p w14:paraId="117FA714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Przetwarzania wybranych usług</w:t>
      </w:r>
    </w:p>
    <w:p w14:paraId="6939636F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Czasu i ilości wykonanych operacji wybranych zdarzeń systemu dziedzinowego</w:t>
      </w:r>
    </w:p>
    <w:p w14:paraId="59A889DE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Braku komunikacji z serwerem aplikacyjnym,</w:t>
      </w:r>
    </w:p>
    <w:p w14:paraId="31BDDCBF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Czasach odpowiedzi usług,</w:t>
      </w:r>
    </w:p>
    <w:p w14:paraId="5BCA4FB8" w14:textId="77777777" w:rsidR="003B7632" w:rsidRPr="00424C9A" w:rsidRDefault="003B7632" w:rsidP="004037E4">
      <w:pPr>
        <w:numPr>
          <w:ilvl w:val="1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rejestrowania System Monitoringu powinna zapewniać gromadzenie statystyki dotyczących pracy serwerów baz danych Oracle Database w zakresie:</w:t>
      </w:r>
    </w:p>
    <w:p w14:paraId="7B6138DB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- aktywnych procesów bazy danych, </w:t>
      </w:r>
    </w:p>
    <w:p w14:paraId="5BCF22CB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powtarzających / utrzymujących się blokadach na bazie danych,</w:t>
      </w:r>
    </w:p>
    <w:p w14:paraId="34769BB1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sesji zablokowanych i oczekujących na przetwarzanie,</w:t>
      </w:r>
    </w:p>
    <w:p w14:paraId="453F95E4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przekroczeniu limitów bazy danych,</w:t>
      </w:r>
    </w:p>
    <w:p w14:paraId="33661555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problemach z rozszerzeniem przestrzeni tabel serwera bazy danych Oracle,</w:t>
      </w:r>
    </w:p>
    <w:p w14:paraId="6E4D3EFC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braku komunikacji z pojedynczą instancją bazy danych,</w:t>
      </w:r>
    </w:p>
    <w:p w14:paraId="247632F9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problemach z dostępnością klastra bazodanowego Oracle RAC,</w:t>
      </w:r>
    </w:p>
    <w:p w14:paraId="658E43CF" w14:textId="6460EFA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braku komunikacji z serwerem bazy danych,</w:t>
      </w:r>
    </w:p>
    <w:p w14:paraId="5CC24E4C" w14:textId="77777777" w:rsidR="003B7632" w:rsidRPr="00424C9A" w:rsidRDefault="003B7632" w:rsidP="004037E4">
      <w:pPr>
        <w:numPr>
          <w:ilvl w:val="0"/>
          <w:numId w:val="44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Wewnętrzne integracje:</w:t>
      </w:r>
    </w:p>
    <w:p w14:paraId="25429819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HIS – wymagany system HIS jako źródło danych dla licencjonowanych metryk merytorycznych, </w:t>
      </w:r>
    </w:p>
    <w:p w14:paraId="06D1AC6F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EDM – wymagane Repozytorium EDM jako źródło danych dla licencjonowanych metryk merytorycznych,</w:t>
      </w:r>
    </w:p>
    <w:p w14:paraId="34D0DE64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platforma integracyjna - wymagane źródło danych dla licencjonowanych metryk merytorycznych,</w:t>
      </w:r>
    </w:p>
    <w:p w14:paraId="4BF0616B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Oracle – baza danych systemu HIS/EDM.</w:t>
      </w:r>
    </w:p>
    <w:p w14:paraId="5FD61D76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 xml:space="preserve"> </w:t>
      </w:r>
    </w:p>
    <w:p w14:paraId="34351EAB" w14:textId="77777777" w:rsidR="003B7632" w:rsidRPr="00424C9A" w:rsidRDefault="003B7632" w:rsidP="004037E4">
      <w:pPr>
        <w:numPr>
          <w:ilvl w:val="0"/>
          <w:numId w:val="44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Zależności między modułami:</w:t>
      </w:r>
    </w:p>
    <w:p w14:paraId="74E6680D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Moduł Monitoring środowiska HIS musi zostać uruchomiony przed System HIS w celu zapewnienia prawidłowego działania panelu konfiguracyjnego dostępnego w systemie HIS,</w:t>
      </w:r>
    </w:p>
    <w:p w14:paraId="4632A412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Moduł korzysta z wspólnej bazy danych systemu HIS,</w:t>
      </w:r>
    </w:p>
    <w:p w14:paraId="1FCD2F5E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Aktualizacja systemu HIS i systemów zależnych może wpływać na moduł Monitoring środowiska HIS w zakresie zmian prezentacji metryk merytorycznych i wpływać na jakość monitorowanych zdarzeń.</w:t>
      </w:r>
    </w:p>
    <w:p w14:paraId="7F680D5D" w14:textId="77777777" w:rsidR="003B7632" w:rsidRPr="00424C9A" w:rsidRDefault="003B7632" w:rsidP="00CA3834">
      <w:pPr>
        <w:jc w:val="both"/>
        <w:rPr>
          <w:rFonts w:ascii="Calibri" w:hAnsi="Calibri" w:cs="Calibri"/>
          <w:b/>
          <w:bCs/>
        </w:rPr>
      </w:pPr>
    </w:p>
    <w:p w14:paraId="68B41318" w14:textId="77777777" w:rsidR="00590C6B" w:rsidRPr="00424C9A" w:rsidRDefault="00590C6B" w:rsidP="00590C6B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Opis wdrożenia:</w:t>
      </w:r>
    </w:p>
    <w:p w14:paraId="0B307D16" w14:textId="77777777" w:rsidR="003B7632" w:rsidRPr="00424C9A" w:rsidRDefault="003B7632" w:rsidP="004037E4">
      <w:pPr>
        <w:pStyle w:val="Akapitzlist"/>
        <w:numPr>
          <w:ilvl w:val="0"/>
          <w:numId w:val="45"/>
        </w:numPr>
        <w:spacing w:after="0" w:line="256" w:lineRule="auto"/>
        <w:ind w:hanging="357"/>
        <w:rPr>
          <w:rFonts w:ascii="Calibri" w:eastAsia="Aptos" w:hAnsi="Calibri" w:cs="Calibri"/>
          <w:b/>
          <w:color w:val="000000" w:themeColor="text1"/>
        </w:rPr>
      </w:pPr>
      <w:r w:rsidRPr="00424C9A">
        <w:rPr>
          <w:rFonts w:ascii="Calibri" w:eastAsia="Aptos" w:hAnsi="Calibri" w:cs="Calibri"/>
          <w:b/>
          <w:color w:val="000000" w:themeColor="text1"/>
        </w:rPr>
        <w:t>Elementy do uruchomienia:</w:t>
      </w:r>
    </w:p>
    <w:p w14:paraId="5E3B79ED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AMMS/EDM/PI,</w:t>
      </w:r>
    </w:p>
    <w:p w14:paraId="2AC15722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Serwer AMMS Monitoring,</w:t>
      </w:r>
    </w:p>
    <w:p w14:paraId="56388B9E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Agent systemu Linux/Windows,</w:t>
      </w:r>
    </w:p>
    <w:p w14:paraId="52510530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Baza danych systemu AMMS/EDM.</w:t>
      </w:r>
    </w:p>
    <w:p w14:paraId="0940E5A5" w14:textId="77777777" w:rsidR="003B7632" w:rsidRPr="00424C9A" w:rsidRDefault="003B7632" w:rsidP="003B7632">
      <w:pPr>
        <w:tabs>
          <w:tab w:val="left" w:pos="993"/>
        </w:tabs>
        <w:spacing w:after="0"/>
        <w:ind w:left="1440"/>
        <w:rPr>
          <w:rFonts w:ascii="Calibri" w:hAnsi="Calibri" w:cs="Calibri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 </w:t>
      </w:r>
    </w:p>
    <w:p w14:paraId="19B6B14D" w14:textId="77777777" w:rsidR="003B7632" w:rsidRPr="00424C9A" w:rsidRDefault="003B7632" w:rsidP="004037E4">
      <w:pPr>
        <w:pStyle w:val="Akapitzlist"/>
        <w:numPr>
          <w:ilvl w:val="0"/>
          <w:numId w:val="45"/>
        </w:numPr>
        <w:spacing w:after="0" w:line="256" w:lineRule="auto"/>
        <w:ind w:hanging="357"/>
        <w:rPr>
          <w:rFonts w:ascii="Calibri" w:eastAsia="Aptos" w:hAnsi="Calibri" w:cs="Calibri"/>
          <w:b/>
          <w:color w:val="000000" w:themeColor="text1"/>
        </w:rPr>
      </w:pPr>
      <w:r w:rsidRPr="00424C9A">
        <w:rPr>
          <w:rFonts w:ascii="Calibri" w:eastAsia="Aptos" w:hAnsi="Calibri" w:cs="Calibri"/>
          <w:b/>
          <w:color w:val="000000" w:themeColor="text1"/>
        </w:rPr>
        <w:t>Parametryzacja środowiska:</w:t>
      </w:r>
    </w:p>
    <w:p w14:paraId="10BC9FF5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Wgranie licencji MONITORING_MODULE,</w:t>
      </w:r>
    </w:p>
    <w:p w14:paraId="2F512A56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Uzupełnienie parametrów konfiguracyjnych modułu AMMS MONITORING w systemie HIS w dedykowanym do tego celu panelu administracyjnym,</w:t>
      </w:r>
    </w:p>
    <w:p w14:paraId="57D1DEC9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Uzupełnienie listy monitorowanych komponentów w systemie HIS w dedykowanym do tego celu panelu administracyjnym,</w:t>
      </w:r>
    </w:p>
    <w:p w14:paraId="295CB20B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Utworzenie użytkownika modułu AMMS MONITORING w systemie HIS w dedykowanym do tego celu panelu administracyjnym.</w:t>
      </w:r>
    </w:p>
    <w:p w14:paraId="64270E7C" w14:textId="77777777" w:rsidR="003B7632" w:rsidRPr="00424C9A" w:rsidRDefault="003B7632" w:rsidP="003B7632">
      <w:pPr>
        <w:tabs>
          <w:tab w:val="left" w:pos="993"/>
        </w:tabs>
        <w:spacing w:after="0"/>
        <w:ind w:left="1440"/>
        <w:rPr>
          <w:rFonts w:ascii="Calibri" w:hAnsi="Calibri" w:cs="Calibri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 </w:t>
      </w:r>
    </w:p>
    <w:p w14:paraId="4963979E" w14:textId="77777777" w:rsidR="003B7632" w:rsidRPr="00424C9A" w:rsidRDefault="003B7632" w:rsidP="004037E4">
      <w:pPr>
        <w:pStyle w:val="Akapitzlist"/>
        <w:numPr>
          <w:ilvl w:val="0"/>
          <w:numId w:val="45"/>
        </w:numPr>
        <w:spacing w:after="0" w:line="256" w:lineRule="auto"/>
        <w:ind w:hanging="357"/>
        <w:rPr>
          <w:rFonts w:ascii="Calibri" w:eastAsia="Aptos" w:hAnsi="Calibri" w:cs="Calibri"/>
          <w:b/>
          <w:color w:val="000000" w:themeColor="text1"/>
        </w:rPr>
      </w:pPr>
      <w:r w:rsidRPr="00424C9A">
        <w:rPr>
          <w:rFonts w:ascii="Calibri" w:eastAsia="Aptos" w:hAnsi="Calibri" w:cs="Calibri"/>
          <w:b/>
          <w:color w:val="000000" w:themeColor="text1"/>
        </w:rPr>
        <w:t>Kolejność uruchamiania komponentów:</w:t>
      </w:r>
    </w:p>
    <w:p w14:paraId="0CBC69CF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Serwer bazy danych systemu HIS</w:t>
      </w:r>
    </w:p>
    <w:p w14:paraId="3333E2C5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HIS/EDM/PI</w:t>
      </w:r>
    </w:p>
    <w:p w14:paraId="688F7EB9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Serwer AMMS Monitoring</w:t>
      </w:r>
    </w:p>
    <w:p w14:paraId="63FD7345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40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Agent AMMS Monitoring</w:t>
      </w:r>
    </w:p>
    <w:p w14:paraId="79024F96" w14:textId="77777777" w:rsidR="00590C6B" w:rsidRDefault="00590C6B" w:rsidP="00CA3834">
      <w:pPr>
        <w:jc w:val="both"/>
        <w:rPr>
          <w:rFonts w:ascii="Calibri" w:hAnsi="Calibri" w:cs="Calibri"/>
          <w:b/>
          <w:bCs/>
        </w:rPr>
      </w:pPr>
    </w:p>
    <w:p w14:paraId="0CFF8F6B" w14:textId="496DAA75" w:rsidR="008D2FE0" w:rsidRDefault="008D2FE0" w:rsidP="008D2FE0">
      <w:pP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Kryteria odbioru:</w:t>
      </w:r>
    </w:p>
    <w:p w14:paraId="10529D90" w14:textId="02F5064E" w:rsidR="008D2FE0" w:rsidRPr="008D2FE0" w:rsidRDefault="008D2FE0" w:rsidP="008D2FE0">
      <w:p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Zamawiający uzna produkt za odebrany jeśli: </w:t>
      </w:r>
    </w:p>
    <w:p w14:paraId="0BA61D65" w14:textId="1B5163CE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obsługę konfiguracji listy monitorowanych serwerów w systemie HIS,</w:t>
      </w:r>
    </w:p>
    <w:p w14:paraId="2CD01D23" w14:textId="40CB4AA0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obsługę listy monitorowanych usług wewnętrznych w systemie HIS,</w:t>
      </w:r>
    </w:p>
    <w:p w14:paraId="0289C08C" w14:textId="57039197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obsługę listy monitorowanych usług zewnętrznych w systemie HIS,</w:t>
      </w:r>
    </w:p>
    <w:p w14:paraId="3A00CB99" w14:textId="738B46BD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zbieranie metryk z systemów operacyjnych Linux i Windows udostępnianych za pomocą agenta modułu Monitoring środowiska HIS,</w:t>
      </w:r>
    </w:p>
    <w:p w14:paraId="02E662DE" w14:textId="2141BA06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zbieranie licencjonowanych metryk merytorycznych pochodzących z systemu HIS i systemów zależnych w szczególności EDM i PI,</w:t>
      </w:r>
    </w:p>
    <w:p w14:paraId="7EB305F8" w14:textId="4C39148E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monitorowanie bazy danych Oracle systemu HIS/EDM za pomocą agenta modułu Monitoring środowiska HIS,</w:t>
      </w:r>
    </w:p>
    <w:p w14:paraId="06D3C5CD" w14:textId="399D2C8E" w:rsidR="008D2FE0" w:rsidRP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zbieranie metryk serwera pośredniczącego klastra systemu HIS udostępnianych za pomocą agenta modułu Monitoring środowiska HIS.</w:t>
      </w:r>
    </w:p>
    <w:p w14:paraId="5254733D" w14:textId="2ADA2277" w:rsidR="008D2FE0" w:rsidRDefault="008D2FE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8DA5E49" w14:textId="3474D625" w:rsidR="003B7632" w:rsidRPr="00424C9A" w:rsidRDefault="00866D68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Monitorowanie HIS w zakresie generowanych do EDM dokumentacji i rozszerzenie EDM</w:t>
      </w:r>
    </w:p>
    <w:p w14:paraId="27B46B9E" w14:textId="77777777" w:rsidR="00866D68" w:rsidRPr="00424C9A" w:rsidRDefault="00866D68" w:rsidP="00866D6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Zakup i wdrożenie systemu ma umożliwić generowanie nowych dokumentów medycznych w postaci elektronicznej, zgodnie z obowiązującym standardem i obowiązującymi przepisami prawa oraz umożliwi integrację z Platformą P1 w terminach i zakresie dokumentów, zgodnie z aktualnymi normami prawnymi.</w:t>
      </w:r>
    </w:p>
    <w:p w14:paraId="4F915EF8" w14:textId="77777777" w:rsidR="00866D68" w:rsidRPr="00424C9A" w:rsidRDefault="00866D68" w:rsidP="00866D6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Ponadto system ma umożliwić monitorowanie stanu indeksacji dokumentów w P1 na poziomie zbiorczych statystyk oraz poszczególnych dokumentów w szczególności monitorowanie zwiększenia poziomu zaindeksowanej EDM w zakresie wyników badań laboratoryjnych lub opisów badań diagnostycznych w P1 celem wykazania wzrostu procentowego lub liczbowego.</w:t>
      </w:r>
    </w:p>
    <w:p w14:paraId="3C848B7A" w14:textId="16F53061" w:rsidR="00866D68" w:rsidRPr="00424C9A" w:rsidRDefault="00866D68" w:rsidP="00866D6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Wdrożenie systemu stanowi element integracji i rozbudowy systemów informatycznych świadczeniodawcy i pośrednio jest powiązane ze spełnieniem wymogów wskaźnika D21G.R1.</w:t>
      </w:r>
    </w:p>
    <w:p w14:paraId="4C5FF66D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Zakres funkcjonalny:</w:t>
      </w:r>
    </w:p>
    <w:p w14:paraId="5ACC2135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System musi posiadać możliwość generowania poniższych dokumentów w postaci elektronicznej, zgodnie z obowiązującym standardem i obowiązującymi przepisami prawa (o ile przepisy nie wskazują, że dokumenty są generowane poza systemem HIS): </w:t>
      </w:r>
    </w:p>
    <w:p w14:paraId="6422DB0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opisy badań histopatologicznych,</w:t>
      </w:r>
    </w:p>
    <w:p w14:paraId="283A51A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opisy badań cytologicznych,</w:t>
      </w:r>
    </w:p>
    <w:p w14:paraId="605C060E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diagnostyki i leczenia onkologicznego (e-DILO),</w:t>
      </w:r>
    </w:p>
    <w:p w14:paraId="4561275E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plan leczenia onkologicznego,</w:t>
      </w:r>
    </w:p>
    <w:p w14:paraId="3B302AA6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-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Patient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Summary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(Karta zdrowia pacjenta),</w:t>
      </w:r>
    </w:p>
    <w:p w14:paraId="41E0F28E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opieki kardiologicznej (e-KOK),</w:t>
      </w:r>
    </w:p>
    <w:p w14:paraId="6DC5F9AA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medycznych czynności ratunkowych,</w:t>
      </w:r>
    </w:p>
    <w:p w14:paraId="5F07E4EB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medyczna lotniczego zespołu ratownictwa medycznego,</w:t>
      </w:r>
    </w:p>
    <w:p w14:paraId="4CE5F671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dokumenty medycyny pracy (dokument orzeczenia lekarskiego oraz wytyczne wynikające z warunków pracy lub stanowiska pracy).</w:t>
      </w:r>
    </w:p>
    <w:p w14:paraId="2D2C3C8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</w:p>
    <w:p w14:paraId="151B8521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musi umożliwiać integrację z Platformą P1 w zakresie poniżej wskazanych typów dokumentów:</w:t>
      </w:r>
    </w:p>
    <w:p w14:paraId="5BCEF44A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e-wyniki i opisy badań histopatologicznych,</w:t>
      </w:r>
    </w:p>
    <w:p w14:paraId="2D7EA8A7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e-wyniki i opisy badań cytologicznych,</w:t>
      </w:r>
    </w:p>
    <w:p w14:paraId="6F18EC7A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diagnostyki i leczenia onkologicznego (e-DILO),</w:t>
      </w:r>
    </w:p>
    <w:p w14:paraId="2A34EE0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plan leczenia onkologicznego,</w:t>
      </w:r>
    </w:p>
    <w:p w14:paraId="4B9D0139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-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Patient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Summary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(Karta zdrowia pacjenta),</w:t>
      </w:r>
    </w:p>
    <w:p w14:paraId="6144D0C1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opieki kardiologicznej (e-KOK),</w:t>
      </w:r>
    </w:p>
    <w:p w14:paraId="28096F48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medycznych czynności ratunkowych,</w:t>
      </w:r>
    </w:p>
    <w:p w14:paraId="0CFED79B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medyczna lotniczego zespołu ratownictwa medycznego,</w:t>
      </w:r>
    </w:p>
    <w:p w14:paraId="27A1FC7F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dokumenty medycyny pracy (dokument orzeczenia lekarskiego oraz wytyczne wynikające z warunków pracy lub stanowiska pracy).</w:t>
      </w:r>
    </w:p>
    <w:p w14:paraId="0C606DE7" w14:textId="77777777" w:rsidR="00361322" w:rsidRPr="00424C9A" w:rsidRDefault="00361322" w:rsidP="00361322">
      <w:pPr>
        <w:tabs>
          <w:tab w:val="left" w:pos="993"/>
        </w:tabs>
        <w:spacing w:after="0"/>
        <w:ind w:left="1416"/>
        <w:rPr>
          <w:rFonts w:ascii="Calibri" w:eastAsia="Aptos" w:hAnsi="Calibri" w:cs="Calibri"/>
          <w:color w:val="000000" w:themeColor="text1"/>
        </w:rPr>
      </w:pPr>
    </w:p>
    <w:p w14:paraId="6A65019F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musi umożliwiać monitorowanie stanu indeksacji dokumentów w P1 na poziomie zbiorczych statystyk (z dokładnością do typu dokumentu i przedziału czasowego) oraz poszczególnych dokumentów w szczególności monitorowanie zwiększenia poziomu zaindeksowanej EDM w zakresie wyników badań laboratoryjnych lub opisów badań diagnostycznych w P1 celem wykazania wzrostu procentowego lub liczbowego.</w:t>
      </w:r>
    </w:p>
    <w:p w14:paraId="10CDCCEC" w14:textId="77777777" w:rsidR="00AB6E3C" w:rsidRPr="00424C9A" w:rsidRDefault="00AB6E3C" w:rsidP="00AB6E3C">
      <w:pPr>
        <w:pStyle w:val="Akapitzlist"/>
        <w:tabs>
          <w:tab w:val="left" w:pos="993"/>
        </w:tabs>
        <w:spacing w:line="256" w:lineRule="auto"/>
        <w:ind w:left="1440"/>
        <w:rPr>
          <w:rFonts w:ascii="Calibri" w:eastAsia="Aptos" w:hAnsi="Calibri" w:cs="Calibri"/>
          <w:color w:val="000000" w:themeColor="text1"/>
        </w:rPr>
      </w:pPr>
    </w:p>
    <w:p w14:paraId="7AB2B5F4" w14:textId="36046A21" w:rsidR="00AB6E3C" w:rsidRPr="00424C9A" w:rsidRDefault="00AB6E3C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Rozwiązanie (system) zapewni również zapewnienie realizację funkcjonalności  systemu HIS w zakresie żywienie pozajelitowego  (w module Apteka) wraz z integracją kart charakterystyk z Rejestru Produktów Leczniczych. Zamówienie obejmie zapewnienie niezbędnych licencji, wsparcia serwisowego i nadzoru autorskiego co najmniej przez okres trwania projektu, tj. 36 miesięcy.</w:t>
      </w:r>
    </w:p>
    <w:p w14:paraId="3FFC0E46" w14:textId="77777777" w:rsidR="00361322" w:rsidRPr="00424C9A" w:rsidRDefault="00361322" w:rsidP="00361322">
      <w:pPr>
        <w:pStyle w:val="Akapitzlist"/>
        <w:tabs>
          <w:tab w:val="left" w:pos="993"/>
        </w:tabs>
        <w:rPr>
          <w:rFonts w:ascii="Calibri" w:eastAsia="Aptos" w:hAnsi="Calibri" w:cs="Calibri"/>
          <w:color w:val="000000" w:themeColor="text1"/>
        </w:rPr>
      </w:pPr>
    </w:p>
    <w:p w14:paraId="43BC6148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Wewnętrzne integracje:</w:t>
      </w:r>
    </w:p>
    <w:p w14:paraId="2CECD66F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W realizacji procesów objętych produktem biorą udział komponenty HIS, repozytorium EDM oraz komponenty brzegowe odpowiedzialne bezpośrednio za integrację z systemem P1</w:t>
      </w:r>
    </w:p>
    <w:p w14:paraId="14EB1A8C" w14:textId="77777777" w:rsidR="00361322" w:rsidRPr="00424C9A" w:rsidRDefault="00361322" w:rsidP="00361322">
      <w:pPr>
        <w:pStyle w:val="Akapitzlist"/>
        <w:tabs>
          <w:tab w:val="left" w:pos="993"/>
        </w:tabs>
        <w:rPr>
          <w:rFonts w:ascii="Calibri" w:eastAsia="Aptos" w:hAnsi="Calibri" w:cs="Calibri"/>
          <w:color w:val="000000" w:themeColor="text1"/>
        </w:rPr>
      </w:pPr>
    </w:p>
    <w:p w14:paraId="1A662582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Zewnętrzne integracje:</w:t>
      </w:r>
    </w:p>
    <w:p w14:paraId="5BB9ABFD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Rozwiązanie obejmuje integrację z systemem P1 w zakresie związanym z obsługą i wymianą ww. dokumentów (usługi z zakresu ogólnej wymiany EDM lub usługi dedykowane dla danego typu dokumentu – jak np. usługa generacji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Patient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Summary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, Karta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eDiLO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>).</w:t>
      </w:r>
    </w:p>
    <w:p w14:paraId="7D07F8DA" w14:textId="77777777" w:rsidR="00361322" w:rsidRPr="00424C9A" w:rsidRDefault="00361322" w:rsidP="00361322">
      <w:pPr>
        <w:pStyle w:val="Akapitzlist"/>
        <w:tabs>
          <w:tab w:val="left" w:pos="993"/>
        </w:tabs>
        <w:ind w:left="1440"/>
        <w:rPr>
          <w:rFonts w:ascii="Calibri" w:eastAsia="Aptos" w:hAnsi="Calibri" w:cs="Calibri"/>
          <w:color w:val="000000" w:themeColor="text1"/>
        </w:rPr>
      </w:pPr>
    </w:p>
    <w:p w14:paraId="35E2AB46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Zależności między modułami:</w:t>
      </w:r>
    </w:p>
    <w:p w14:paraId="53D15B72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Funkcjonalność opiera się na systemie HIS zintegrowanym z repozytorium EDM oraz komponentami odpowiedzialnymi za komunikację z P1.</w:t>
      </w:r>
    </w:p>
    <w:p w14:paraId="5C407F1F" w14:textId="77777777" w:rsidR="00866D68" w:rsidRPr="00424C9A" w:rsidRDefault="00866D68" w:rsidP="003B7632">
      <w:pPr>
        <w:jc w:val="both"/>
        <w:rPr>
          <w:rFonts w:ascii="Calibri" w:hAnsi="Calibri" w:cs="Calibri"/>
        </w:rPr>
      </w:pPr>
    </w:p>
    <w:p w14:paraId="187DA09F" w14:textId="77777777" w:rsidR="003B7632" w:rsidRPr="00424C9A" w:rsidRDefault="003B7632" w:rsidP="003B7632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Opis wdrożenia:</w:t>
      </w:r>
    </w:p>
    <w:p w14:paraId="53A64DD0" w14:textId="77777777" w:rsidR="00361322" w:rsidRPr="00424C9A" w:rsidRDefault="00361322" w:rsidP="004037E4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Aktualizacja AMDX i adaptera P1</w:t>
      </w:r>
    </w:p>
    <w:p w14:paraId="2E040D50" w14:textId="77777777" w:rsidR="00361322" w:rsidRPr="00424C9A" w:rsidRDefault="00361322" w:rsidP="004037E4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Instalacja komponentów odpowiedzialnych za integrację z usługami FHIR w zakresie KSO</w:t>
      </w:r>
    </w:p>
    <w:p w14:paraId="6C7F8D5A" w14:textId="77777777" w:rsidR="00361322" w:rsidRPr="00424C9A" w:rsidRDefault="00361322" w:rsidP="004037E4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Uzupełnienie konfiguracji zgodnie z dostarczoną dokumentacją (np. ustawienie adresów nowych usług P1)</w:t>
      </w:r>
    </w:p>
    <w:p w14:paraId="0A10F0BE" w14:textId="77777777" w:rsidR="006C7A09" w:rsidRDefault="006C7A09" w:rsidP="006C7A09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858FC79" w14:textId="6C2CB461" w:rsidR="003B7632" w:rsidRPr="006C7A09" w:rsidRDefault="006C7A09" w:rsidP="006C7A09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6C7A09">
        <w:rPr>
          <w:rFonts w:ascii="Calibri" w:hAnsi="Calibri" w:cs="Calibri"/>
          <w:b/>
          <w:bCs/>
        </w:rPr>
        <w:t>Kryteria odbioru:</w:t>
      </w:r>
    </w:p>
    <w:p w14:paraId="62E79B84" w14:textId="04921B8C" w:rsidR="006C7A09" w:rsidRPr="00424C9A" w:rsidRDefault="006C7A09" w:rsidP="00CA3834">
      <w:pPr>
        <w:jc w:val="both"/>
        <w:rPr>
          <w:rFonts w:ascii="Calibri" w:hAnsi="Calibri" w:cs="Calibri"/>
        </w:rPr>
      </w:pPr>
      <w:r w:rsidRPr="006C7A09">
        <w:rPr>
          <w:rFonts w:ascii="Calibri" w:hAnsi="Calibri" w:cs="Calibri"/>
        </w:rPr>
        <w:t>Zamawiający uzna produkt za odebrany w przypadku zaindeksowania co najmniej 1 EDM w zakresie badań laboratoryjnych lub opisów badań diagnostycznych od dnia następującego po dniu ogłoszenia naboru</w:t>
      </w:r>
      <w:r>
        <w:rPr>
          <w:rFonts w:ascii="Calibri" w:hAnsi="Calibri" w:cs="Calibri"/>
        </w:rPr>
        <w:t xml:space="preserve"> w ramach inwestycji D 1.1.2 KPO.</w:t>
      </w:r>
    </w:p>
    <w:p w14:paraId="48B4C4DC" w14:textId="4F630F11" w:rsidR="006C7A09" w:rsidRDefault="006C7A09" w:rsidP="006C7A09">
      <w:pPr>
        <w:rPr>
          <w:rFonts w:ascii="Calibri" w:hAnsi="Calibri" w:cs="Calibri"/>
        </w:rPr>
      </w:pPr>
      <w:r w:rsidRPr="006C7A09">
        <w:rPr>
          <w:rFonts w:ascii="Calibri" w:hAnsi="Calibri" w:cs="Calibri"/>
        </w:rPr>
        <w:t xml:space="preserve">W związku z tym, że na dzień 28.01.2026 Centrum e-Zdrowia nie opublikowało pełnej, zatwierdzonej dokumentacji technicznej, która będzie stanowiła wytyczne dla dostawców systemów informatycznych w zakresie wprowadzenia i zintegrowania z P1 </w:t>
      </w:r>
      <w:r>
        <w:rPr>
          <w:rFonts w:ascii="Calibri" w:hAnsi="Calibri" w:cs="Calibri"/>
        </w:rPr>
        <w:t xml:space="preserve">dziewięciu </w:t>
      </w:r>
      <w:r w:rsidRPr="006C7A09">
        <w:rPr>
          <w:rFonts w:ascii="Calibri" w:hAnsi="Calibri" w:cs="Calibri"/>
        </w:rPr>
        <w:t xml:space="preserve"> nowych wzorów dokumentów EDM, w sytuacji, gdy Wykonawca należycie wykona wszystkie swoje zobowiązania, Zamawiający</w:t>
      </w:r>
      <w:r>
        <w:rPr>
          <w:rFonts w:ascii="Calibri" w:hAnsi="Calibri" w:cs="Calibri"/>
        </w:rPr>
        <w:t xml:space="preserve"> </w:t>
      </w:r>
      <w:r w:rsidRPr="006C7A09">
        <w:rPr>
          <w:rFonts w:ascii="Calibri" w:hAnsi="Calibri" w:cs="Calibri"/>
        </w:rPr>
        <w:t>uzna zobowiązania Wykonawcy za wykonane i dokona odbioru prac, mimo braku możliwości przeprowadzenia pełnej weryfikacji integracji z częścią centralną, przy czym w takim przypadku Wykonawca przeprowadzi testy na środowisku testowym Wykonawcy oraz zaprezentuje działanie rozwiązania w tym zakresie. Po udostępnieniu środowiska produkcyjnego przez Centrum e-Zdrowia, Wykonawca dokona ewentualnego powtórzenia testów w ramach zobowiązań gwarancyjnych oraz wprowadzi niezbędne korekty</w:t>
      </w:r>
      <w:r>
        <w:rPr>
          <w:rFonts w:ascii="Calibri" w:hAnsi="Calibri" w:cs="Calibri"/>
        </w:rPr>
        <w:t>.</w:t>
      </w:r>
      <w:r w:rsidRPr="006C7A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 w:type="page"/>
      </w:r>
    </w:p>
    <w:p w14:paraId="6964C0BC" w14:textId="26C618BB" w:rsidR="003B7632" w:rsidRPr="00424C9A" w:rsidRDefault="00361322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Integracja z P1 - wsparcie digitalizacji dokumentacji medycznej istotnej z punktu widzenia leczenia i profilaktyki  - indeksacja</w:t>
      </w:r>
    </w:p>
    <w:p w14:paraId="4D7D28F2" w14:textId="77777777" w:rsidR="00361322" w:rsidRPr="00424C9A" w:rsidRDefault="00361322" w:rsidP="0036132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24C9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Zakup i wdrożenie systemu umożliwi monitorowanie stanu indeksacji dokumentów w P1 na poziomie zbiorczych statystyk oraz poszczególnych dokumentów, w szczególności monitorowanie zwiększenia poziomu zaindeksowanej EDM w zakresie kart informacyjnych z leczenia szpitalnego.</w:t>
      </w:r>
      <w:r w:rsidRPr="00424C9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System ma umożliwić wsteczne przekazanie indeksów dokumentów do systemu P1 w szczególności kart informacyjnych z leczenia szpitalnego w postaci elektronicznej dokumentacji medycznej od 1 stycznia 2023 r. do 31 grudnia 2025 r. również  w sytuacji gdy z powodu awarii lub niedostępności systemu P1 nie udało się przekazać indeksu po utworzeniu dokumentu.</w:t>
      </w:r>
      <w:r w:rsidRPr="00424C9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Realizacja zadania stanowi element Digitalizacji dokumentacji medycznej istotnej z punktu widzenia leczenia i profilaktyki oraz pośrednio wpisuje się w spełnienie wymogów wskaźnika D18G.R1.</w:t>
      </w:r>
    </w:p>
    <w:p w14:paraId="302AC6DE" w14:textId="77777777" w:rsidR="00361322" w:rsidRPr="00424C9A" w:rsidRDefault="00361322" w:rsidP="003B7632">
      <w:pPr>
        <w:jc w:val="both"/>
        <w:rPr>
          <w:rFonts w:ascii="Calibri" w:hAnsi="Calibri" w:cs="Calibri"/>
        </w:rPr>
      </w:pPr>
    </w:p>
    <w:p w14:paraId="5942D9FE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Zakres funkcjonalny:</w:t>
      </w:r>
    </w:p>
    <w:p w14:paraId="4044692D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monitorowania poziomu zaindeksowania dokumentów (karty informacyjne) - z uwzględnieniem kart przekazanych do centralnego repozytorium Centrum e-Zdrowia dla zdigitalizowanej papierowej dokumentacji medycznej lub dokumentacji prowadzonej w wersji elektronicznej z podziałem na jednostki organizacyjne (możliwość monitorowania wskaźnika na poziomie kierowników poszczególnych jednostek org.), z dokładnością do miesiąca.</w:t>
      </w:r>
    </w:p>
    <w:p w14:paraId="1B83C116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ponownej wysyłki indeksów do P1 i przeglądu błędów indeksacji z poziomu GUI HIS (w tym możliwość wykonania reindeksacji w trybie synchronicznym bezpośrednio z ekranu dokumentacji medycznej w danych pobytu pacjenta w szpitalu.)</w:t>
      </w:r>
    </w:p>
    <w:p w14:paraId="28932563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Możliwość wymuszenia reindeksacji z poziomu GUI repozytorium EDM </w:t>
      </w:r>
    </w:p>
    <w:p w14:paraId="300E09E1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Funkcjonalność tworzenia dokumentów elektronicznych zgodnych z szablonem PIK HL7 CDA dla dokumentów zdigitalizowanych na bazie zarejestrowanych w systemie dokumentów zeskanowanych.</w:t>
      </w:r>
    </w:p>
    <w:p w14:paraId="259DB815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poświadczenia zgodności dokumentu zdigitalizowanego z oryginałem przez złożenie podpisu elektronicznego.</w:t>
      </w:r>
    </w:p>
    <w:p w14:paraId="2EABD213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Integracja z platformą P1 zgodnie z udostępnioną specyfikacją usług dla dokumentów zdigitalizowanych.</w:t>
      </w:r>
    </w:p>
    <w:p w14:paraId="10A6F195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Automatyczna reindeksacja dokumentów, dla których ustała przyczyna braku możliwości zaindeksowania (np. przekazano z opóźnieniem ZM) – proces działający w tle w oparciu o dostarczoną konfigurację.</w:t>
      </w:r>
    </w:p>
    <w:p w14:paraId="6F8E89F6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przebudowy indeksu dokumentu i wysyłki do P1 bez konieczności tworzenia i podpisu nowej wersji dokumentu w przypadku braku ID ZM</w:t>
      </w:r>
    </w:p>
    <w:p w14:paraId="4A4FA258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Prezentacja wskaźników indeksacji dokumentów oraz listy problemów związanych z indeksacją danych w systemie P1</w:t>
      </w:r>
    </w:p>
    <w:p w14:paraId="6C13ED19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Wskazanie działań naprawczych dla problemów indeksacji dokumentów w P1 i dostęp do funkcjonalności je realizujących</w:t>
      </w:r>
    </w:p>
    <w:p w14:paraId="537BBDD5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Przygotowanie listy dokumentów podlegających indeksowaniu w P1, ale niezaindeksowanych</w:t>
      </w:r>
    </w:p>
    <w:p w14:paraId="4D2E87FE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zbiorczego importu do systemu HIS zeskanowanych dokumentów kart informacyjnych w formacie pdf i automatycznego ich powiązania z hospitalizacją pacjenta na podstawie nazwy pliku, w oparciu o co najmniej dwie dane identyfikujące hospitalizację/pacjenta.</w:t>
      </w:r>
    </w:p>
    <w:p w14:paraId="0D23FF88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podglądu raportu ze zbiorczego importu zeskanowanych kart informacyjnych do systemu HIS oraz możliwość uzupełnienia danych wymaganych do rejestracji dokumentu bez konieczności ponownego pobierania skanu, w przypadku, gdy podczas importu nie uda się go powiązać z hospitalizacją pacjenta.</w:t>
      </w:r>
    </w:p>
    <w:p w14:paraId="390EB93B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podglądu skanu dokumentu karty informacyjnej przed ostatecznym etapem digitalizacji dokumentu (potwierdzeniem podpisem zgodności z oryginałem) oraz podczas uzupełniania danych wymaganych do powiązania skanu dokumentu karty informacyjnej z hospitalizacją pacjenta.</w:t>
      </w:r>
    </w:p>
    <w:p w14:paraId="04E4E873" w14:textId="77777777" w:rsidR="00361322" w:rsidRPr="00424C9A" w:rsidRDefault="00361322" w:rsidP="00361322">
      <w:pPr>
        <w:pStyle w:val="Akapitzlist"/>
        <w:tabs>
          <w:tab w:val="left" w:pos="993"/>
        </w:tabs>
        <w:jc w:val="both"/>
        <w:rPr>
          <w:rFonts w:ascii="Calibri" w:eastAsia="Aptos" w:hAnsi="Calibri" w:cs="Calibri"/>
          <w:color w:val="000000" w:themeColor="text1"/>
        </w:rPr>
      </w:pPr>
    </w:p>
    <w:p w14:paraId="5CB6395A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Zewnętrzne integracje:</w:t>
      </w:r>
    </w:p>
    <w:p w14:paraId="55C306AA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ind w:left="108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Rozwiązanie obejmuje integrację z systemem P1 w zakresie związanym z obsługą dokumentów zdigitalizowanych.</w:t>
      </w:r>
    </w:p>
    <w:p w14:paraId="35E380D9" w14:textId="77777777" w:rsidR="00361322" w:rsidRPr="00424C9A" w:rsidRDefault="00361322" w:rsidP="00361322">
      <w:pPr>
        <w:pStyle w:val="Akapitzlist"/>
        <w:tabs>
          <w:tab w:val="left" w:pos="993"/>
        </w:tabs>
        <w:ind w:left="1440"/>
        <w:jc w:val="both"/>
        <w:rPr>
          <w:rFonts w:ascii="Calibri" w:eastAsia="Aptos" w:hAnsi="Calibri" w:cs="Calibri"/>
          <w:color w:val="000000" w:themeColor="text1"/>
        </w:rPr>
      </w:pPr>
    </w:p>
    <w:p w14:paraId="73D2DD8B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Zależności między modułami:</w:t>
      </w:r>
    </w:p>
    <w:p w14:paraId="7B8A2018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ind w:left="108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Funkcjonalność opiera się na systemie HIS zintegrowanym z repozytorium EDM oraz komponentem odpowiedzialnym za komunikację z P1.</w:t>
      </w:r>
    </w:p>
    <w:p w14:paraId="74039E79" w14:textId="77777777" w:rsidR="00361322" w:rsidRPr="00424C9A" w:rsidRDefault="00361322" w:rsidP="003B7632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</w:rPr>
      </w:pPr>
    </w:p>
    <w:p w14:paraId="74B1BC1D" w14:textId="741C12A1" w:rsidR="003B7632" w:rsidRPr="00424C9A" w:rsidRDefault="003B7632" w:rsidP="003B7632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Opis wdrożenia:</w:t>
      </w:r>
    </w:p>
    <w:p w14:paraId="7E902BE4" w14:textId="77777777" w:rsidR="00361322" w:rsidRPr="00424C9A" w:rsidRDefault="00361322" w:rsidP="004037E4">
      <w:pPr>
        <w:pStyle w:val="Akapitzlist"/>
        <w:numPr>
          <w:ilvl w:val="0"/>
          <w:numId w:val="47"/>
        </w:numPr>
        <w:tabs>
          <w:tab w:val="left" w:pos="993"/>
        </w:tabs>
        <w:spacing w:line="256" w:lineRule="auto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Uzupełnienie konfiguracji </w:t>
      </w:r>
    </w:p>
    <w:p w14:paraId="69FEA74A" w14:textId="729BF95D" w:rsidR="003B7632" w:rsidRPr="00106666" w:rsidRDefault="00106666" w:rsidP="00106666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106666">
        <w:rPr>
          <w:rFonts w:ascii="Calibri" w:hAnsi="Calibri" w:cs="Calibri"/>
          <w:b/>
          <w:bCs/>
        </w:rPr>
        <w:t>Kryteria odbioru</w:t>
      </w:r>
    </w:p>
    <w:p w14:paraId="26ED7609" w14:textId="77777777" w:rsidR="00106666" w:rsidRPr="00106666" w:rsidRDefault="00106666" w:rsidP="00106666">
      <w:pPr>
        <w:jc w:val="both"/>
        <w:rPr>
          <w:rFonts w:ascii="Calibri" w:hAnsi="Calibri" w:cs="Calibri"/>
        </w:rPr>
      </w:pPr>
      <w:r w:rsidRPr="00106666">
        <w:rPr>
          <w:rFonts w:ascii="Calibri" w:hAnsi="Calibri" w:cs="Calibri"/>
        </w:rPr>
        <w:t xml:space="preserve">Produkt zostanie uznany za zgodny funkcjonalnie, jeśli: </w:t>
      </w:r>
    </w:p>
    <w:p w14:paraId="70E6042F" w14:textId="7EB38CA7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 xml:space="preserve">możliwia monitorowanie poziomu zaindeksowania dokumentów (karty informacyjne) z uwzględnieniem kart przekazanych do centralnego repozytorium Centrum e-Zdrowia dla zdigitalizowanej papierowej dokumentacji medycznej – prezentuje poprawne wartości statystyk zgodnie z liczbą przekazanych dokumentów lub indeksów. </w:t>
      </w:r>
    </w:p>
    <w:p w14:paraId="5A77F098" w14:textId="1BFD8254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 xml:space="preserve">możliwia tworzenie dokumentów elektronicznych zgodnych z szablonem PIK HL7 CDA dla dokumentów zdigitalizowanych i ich utrwalenie w repozytorium EDM. </w:t>
      </w:r>
    </w:p>
    <w:p w14:paraId="661F5429" w14:textId="565FCBE2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 xml:space="preserve">możliwia przekazanie dokumentów zdigitalizowanych do platformy P1 zgodnie z udostępnioną specyfikacją usług. </w:t>
      </w:r>
    </w:p>
    <w:p w14:paraId="5A0F5A47" w14:textId="6A34E40A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>możliwia wymuszenie wysyłki indeksu dokumentu EDM do systemu P1 z poziomu GUI.</w:t>
      </w:r>
    </w:p>
    <w:p w14:paraId="3D7DB468" w14:textId="09A6E9E5" w:rsidR="00106666" w:rsidRPr="00106666" w:rsidRDefault="00A21898" w:rsidP="00106666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  </w:t>
      </w:r>
      <w:r w:rsidR="00106666" w:rsidRPr="00106666">
        <w:rPr>
          <w:rFonts w:ascii="Calibri" w:hAnsi="Calibri" w:cs="Calibri"/>
        </w:rPr>
        <w:t>Wykonawca nie ponosi odpowiedzialności za osiągnięcie ani utrzymanie wskaźnika zaindeksowania kart informacyjnych na poziomie 95%, o którym mowa w projekcie D1.1.2, w zakresie, w jakim realizacja tego wskaźnika jest uzależniona od działań lub zaniechań Zamawiającego albo podmiotów działających z jego upoważnienia. W szczególności Wykonawca nie odpowiada za niewykonanie lub nienależyte wykonanie wskaźnika wynikające z czynności leżących po stronie Zamawiającego, takich jak: podpisywanie lub uzupełnianie dokumentów, usuwanie błędów walidacyjnych, poprawa danych źródłowych, zapewnienie kompletności dokumentacji, terminowe przekazywanie materiałów, a także jakiekolwiek inne działania lub obowiązki niepozostające w gestii Wykonawcy.</w:t>
      </w:r>
    </w:p>
    <w:p w14:paraId="7E7EAD47" w14:textId="0BA3ADCE" w:rsidR="00A21898" w:rsidRPr="00424C9A" w:rsidRDefault="00106666" w:rsidP="00106666">
      <w:pPr>
        <w:jc w:val="both"/>
        <w:rPr>
          <w:rFonts w:ascii="Calibri" w:hAnsi="Calibri" w:cs="Calibri"/>
        </w:rPr>
      </w:pPr>
      <w:r w:rsidRPr="00106666">
        <w:rPr>
          <w:rFonts w:ascii="Calibri" w:hAnsi="Calibri" w:cs="Calibri"/>
        </w:rPr>
        <w:t>W przypadkach, o których mowa powyżej, wskaźnik 95% zaindeksowania nie może stanowić podstawy do naliczenia kar umownych, odmowy odbioru prac, obniżenia wynagrodzenia Wykonawcy ani innych roszczeń wobec Wykonawcy.</w:t>
      </w:r>
    </w:p>
    <w:sectPr w:rsidR="00A21898" w:rsidRPr="00424C9A" w:rsidSect="00424C9A">
      <w:headerReference w:type="default" r:id="rId8"/>
      <w:pgSz w:w="11906" w:h="16838"/>
      <w:pgMar w:top="17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0B88" w14:textId="77777777" w:rsidR="00C95E74" w:rsidRDefault="00C95E74" w:rsidP="006A77BA">
      <w:pPr>
        <w:spacing w:after="0" w:line="240" w:lineRule="auto"/>
      </w:pPr>
      <w:r>
        <w:separator/>
      </w:r>
    </w:p>
  </w:endnote>
  <w:endnote w:type="continuationSeparator" w:id="0">
    <w:p w14:paraId="6C4FB1C9" w14:textId="77777777" w:rsidR="00C95E74" w:rsidRDefault="00C95E74" w:rsidP="006A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0AAD8" w14:textId="77777777" w:rsidR="00C95E74" w:rsidRDefault="00C95E74" w:rsidP="006A77BA">
      <w:pPr>
        <w:spacing w:after="0" w:line="240" w:lineRule="auto"/>
      </w:pPr>
      <w:r>
        <w:separator/>
      </w:r>
    </w:p>
  </w:footnote>
  <w:footnote w:type="continuationSeparator" w:id="0">
    <w:p w14:paraId="61DC819D" w14:textId="77777777" w:rsidR="00C95E74" w:rsidRDefault="00C95E74" w:rsidP="006A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6563" w14:textId="77777777" w:rsidR="006A77BA" w:rsidRDefault="006A77BA">
    <w:pPr>
      <w:pStyle w:val="Nagwek"/>
    </w:pPr>
    <w:r w:rsidRPr="006F08CF">
      <w:rPr>
        <w:rFonts w:cstheme="minorHAnsi"/>
        <w:noProof/>
        <w:lang w:eastAsia="pl-PL"/>
      </w:rPr>
      <w:drawing>
        <wp:inline distT="0" distB="0" distL="0" distR="0" wp14:anchorId="51F008B5" wp14:editId="008AE0A0">
          <wp:extent cx="5760720" cy="575945"/>
          <wp:effectExtent l="0" t="0" r="0" b="0"/>
          <wp:docPr id="114735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94025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07B"/>
    <w:multiLevelType w:val="hybridMultilevel"/>
    <w:tmpl w:val="A87C488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E24D33"/>
    <w:multiLevelType w:val="hybridMultilevel"/>
    <w:tmpl w:val="93280930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72838E8"/>
    <w:multiLevelType w:val="hybridMultilevel"/>
    <w:tmpl w:val="8BCEEE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59F8D"/>
    <w:multiLevelType w:val="hybridMultilevel"/>
    <w:tmpl w:val="20E69ECC"/>
    <w:lvl w:ilvl="0" w:tplc="62782B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C6E09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42AC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5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E11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04E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65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85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04E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B2F8"/>
    <w:multiLevelType w:val="hybridMultilevel"/>
    <w:tmpl w:val="703294BC"/>
    <w:lvl w:ilvl="0" w:tplc="6C9882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6A0B98C">
      <w:start w:val="1"/>
      <w:numFmt w:val="lowerLetter"/>
      <w:lvlText w:val="%2."/>
      <w:lvlJc w:val="left"/>
      <w:pPr>
        <w:ind w:left="1440" w:hanging="360"/>
      </w:pPr>
    </w:lvl>
    <w:lvl w:ilvl="2" w:tplc="D1DA1FDA">
      <w:start w:val="1"/>
      <w:numFmt w:val="lowerRoman"/>
      <w:lvlText w:val="%3."/>
      <w:lvlJc w:val="right"/>
      <w:pPr>
        <w:ind w:left="2160" w:hanging="180"/>
      </w:pPr>
    </w:lvl>
    <w:lvl w:ilvl="3" w:tplc="605AF084">
      <w:start w:val="1"/>
      <w:numFmt w:val="decimal"/>
      <w:lvlText w:val="%4."/>
      <w:lvlJc w:val="left"/>
      <w:pPr>
        <w:ind w:left="2880" w:hanging="360"/>
      </w:pPr>
    </w:lvl>
    <w:lvl w:ilvl="4" w:tplc="A350CEAC">
      <w:start w:val="1"/>
      <w:numFmt w:val="lowerLetter"/>
      <w:lvlText w:val="%5."/>
      <w:lvlJc w:val="left"/>
      <w:pPr>
        <w:ind w:left="3600" w:hanging="360"/>
      </w:pPr>
    </w:lvl>
    <w:lvl w:ilvl="5" w:tplc="3D1A5A90">
      <w:start w:val="1"/>
      <w:numFmt w:val="lowerRoman"/>
      <w:lvlText w:val="%6."/>
      <w:lvlJc w:val="right"/>
      <w:pPr>
        <w:ind w:left="4320" w:hanging="180"/>
      </w:pPr>
    </w:lvl>
    <w:lvl w:ilvl="6" w:tplc="A47CDA64">
      <w:start w:val="1"/>
      <w:numFmt w:val="decimal"/>
      <w:lvlText w:val="%7."/>
      <w:lvlJc w:val="left"/>
      <w:pPr>
        <w:ind w:left="5040" w:hanging="360"/>
      </w:pPr>
    </w:lvl>
    <w:lvl w:ilvl="7" w:tplc="DE0C329C">
      <w:start w:val="1"/>
      <w:numFmt w:val="lowerLetter"/>
      <w:lvlText w:val="%8."/>
      <w:lvlJc w:val="left"/>
      <w:pPr>
        <w:ind w:left="5760" w:hanging="360"/>
      </w:pPr>
    </w:lvl>
    <w:lvl w:ilvl="8" w:tplc="123624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3A1E"/>
    <w:multiLevelType w:val="hybridMultilevel"/>
    <w:tmpl w:val="36DC0DE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127CD7"/>
    <w:multiLevelType w:val="hybridMultilevel"/>
    <w:tmpl w:val="6F78AF4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2069BF"/>
    <w:multiLevelType w:val="hybridMultilevel"/>
    <w:tmpl w:val="A89E5606"/>
    <w:lvl w:ilvl="0" w:tplc="9F76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00B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2DE9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8E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A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4A3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E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647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0125A"/>
    <w:multiLevelType w:val="hybridMultilevel"/>
    <w:tmpl w:val="C84CC5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AC3862"/>
    <w:multiLevelType w:val="hybridMultilevel"/>
    <w:tmpl w:val="E1587CD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017B60"/>
    <w:multiLevelType w:val="multilevel"/>
    <w:tmpl w:val="C8588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F6C1A"/>
    <w:multiLevelType w:val="hybridMultilevel"/>
    <w:tmpl w:val="A5D2F78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EE02E4"/>
    <w:multiLevelType w:val="hybridMultilevel"/>
    <w:tmpl w:val="B20E463E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68495B"/>
    <w:multiLevelType w:val="hybridMultilevel"/>
    <w:tmpl w:val="D6C285D2"/>
    <w:lvl w:ilvl="0" w:tplc="69380814">
      <w:start w:val="10"/>
      <w:numFmt w:val="decimal"/>
      <w:lvlText w:val="%1."/>
      <w:lvlJc w:val="left"/>
      <w:pPr>
        <w:ind w:left="720" w:hanging="360"/>
      </w:pPr>
    </w:lvl>
    <w:lvl w:ilvl="1" w:tplc="2898CAE2">
      <w:start w:val="1"/>
      <w:numFmt w:val="lowerLetter"/>
      <w:lvlText w:val="%2."/>
      <w:lvlJc w:val="left"/>
      <w:pPr>
        <w:ind w:left="1440" w:hanging="360"/>
      </w:pPr>
    </w:lvl>
    <w:lvl w:ilvl="2" w:tplc="C630C2F2">
      <w:start w:val="1"/>
      <w:numFmt w:val="lowerRoman"/>
      <w:lvlText w:val="%3."/>
      <w:lvlJc w:val="right"/>
      <w:pPr>
        <w:ind w:left="2160" w:hanging="180"/>
      </w:pPr>
    </w:lvl>
    <w:lvl w:ilvl="3" w:tplc="604E1058">
      <w:start w:val="1"/>
      <w:numFmt w:val="decimal"/>
      <w:lvlText w:val="%4."/>
      <w:lvlJc w:val="left"/>
      <w:pPr>
        <w:ind w:left="2880" w:hanging="360"/>
      </w:pPr>
    </w:lvl>
    <w:lvl w:ilvl="4" w:tplc="6A2C9522">
      <w:start w:val="1"/>
      <w:numFmt w:val="lowerLetter"/>
      <w:lvlText w:val="%5."/>
      <w:lvlJc w:val="left"/>
      <w:pPr>
        <w:ind w:left="3600" w:hanging="360"/>
      </w:pPr>
    </w:lvl>
    <w:lvl w:ilvl="5" w:tplc="B4407210">
      <w:start w:val="1"/>
      <w:numFmt w:val="lowerRoman"/>
      <w:lvlText w:val="%6."/>
      <w:lvlJc w:val="right"/>
      <w:pPr>
        <w:ind w:left="4320" w:hanging="180"/>
      </w:pPr>
    </w:lvl>
    <w:lvl w:ilvl="6" w:tplc="690EB480">
      <w:start w:val="1"/>
      <w:numFmt w:val="decimal"/>
      <w:lvlText w:val="%7."/>
      <w:lvlJc w:val="left"/>
      <w:pPr>
        <w:ind w:left="5040" w:hanging="360"/>
      </w:pPr>
    </w:lvl>
    <w:lvl w:ilvl="7" w:tplc="2B386976">
      <w:start w:val="1"/>
      <w:numFmt w:val="lowerLetter"/>
      <w:lvlText w:val="%8."/>
      <w:lvlJc w:val="left"/>
      <w:pPr>
        <w:ind w:left="5760" w:hanging="360"/>
      </w:pPr>
    </w:lvl>
    <w:lvl w:ilvl="8" w:tplc="5A0AC5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D63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004D87"/>
    <w:multiLevelType w:val="hybridMultilevel"/>
    <w:tmpl w:val="2E2E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6141F"/>
    <w:multiLevelType w:val="hybridMultilevel"/>
    <w:tmpl w:val="FD0C79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64F78"/>
    <w:multiLevelType w:val="hybridMultilevel"/>
    <w:tmpl w:val="16541A2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8A45D7"/>
    <w:multiLevelType w:val="multilevel"/>
    <w:tmpl w:val="F5F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B479B5"/>
    <w:multiLevelType w:val="hybridMultilevel"/>
    <w:tmpl w:val="428C4A4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312781"/>
    <w:multiLevelType w:val="hybridMultilevel"/>
    <w:tmpl w:val="C6AE8EC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2C0B9A"/>
    <w:multiLevelType w:val="multilevel"/>
    <w:tmpl w:val="9716B8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1475A"/>
    <w:multiLevelType w:val="hybridMultilevel"/>
    <w:tmpl w:val="040CC1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EAF6C4"/>
    <w:multiLevelType w:val="hybridMultilevel"/>
    <w:tmpl w:val="A9F6AB66"/>
    <w:lvl w:ilvl="0" w:tplc="D97E6CD6">
      <w:start w:val="3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6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EE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6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5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8B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27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59FDE4"/>
    <w:multiLevelType w:val="hybridMultilevel"/>
    <w:tmpl w:val="CBA28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E9458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D920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E1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87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F8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3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3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465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20EC8E"/>
    <w:multiLevelType w:val="hybridMultilevel"/>
    <w:tmpl w:val="2E2E0660"/>
    <w:lvl w:ilvl="0" w:tplc="11FEAD04">
      <w:start w:val="1"/>
      <w:numFmt w:val="decimal"/>
      <w:lvlText w:val="%1."/>
      <w:lvlJc w:val="left"/>
      <w:pPr>
        <w:ind w:left="720" w:hanging="360"/>
      </w:pPr>
    </w:lvl>
    <w:lvl w:ilvl="1" w:tplc="0366AA88">
      <w:start w:val="1"/>
      <w:numFmt w:val="lowerLetter"/>
      <w:lvlText w:val="%2."/>
      <w:lvlJc w:val="left"/>
      <w:pPr>
        <w:ind w:left="1440" w:hanging="360"/>
      </w:pPr>
    </w:lvl>
    <w:lvl w:ilvl="2" w:tplc="B35ECBBC">
      <w:start w:val="1"/>
      <w:numFmt w:val="lowerRoman"/>
      <w:lvlText w:val="%3."/>
      <w:lvlJc w:val="right"/>
      <w:pPr>
        <w:ind w:left="2160" w:hanging="180"/>
      </w:pPr>
    </w:lvl>
    <w:lvl w:ilvl="3" w:tplc="7556F476">
      <w:start w:val="1"/>
      <w:numFmt w:val="decimal"/>
      <w:lvlText w:val="%4."/>
      <w:lvlJc w:val="left"/>
      <w:pPr>
        <w:ind w:left="2880" w:hanging="360"/>
      </w:pPr>
    </w:lvl>
    <w:lvl w:ilvl="4" w:tplc="18304896">
      <w:start w:val="1"/>
      <w:numFmt w:val="lowerLetter"/>
      <w:lvlText w:val="%5."/>
      <w:lvlJc w:val="left"/>
      <w:pPr>
        <w:ind w:left="3600" w:hanging="360"/>
      </w:pPr>
    </w:lvl>
    <w:lvl w:ilvl="5" w:tplc="1B40D4A6">
      <w:start w:val="1"/>
      <w:numFmt w:val="lowerRoman"/>
      <w:lvlText w:val="%6."/>
      <w:lvlJc w:val="right"/>
      <w:pPr>
        <w:ind w:left="4320" w:hanging="180"/>
      </w:pPr>
    </w:lvl>
    <w:lvl w:ilvl="6" w:tplc="A2E80F74">
      <w:start w:val="1"/>
      <w:numFmt w:val="decimal"/>
      <w:lvlText w:val="%7."/>
      <w:lvlJc w:val="left"/>
      <w:pPr>
        <w:ind w:left="5040" w:hanging="360"/>
      </w:pPr>
    </w:lvl>
    <w:lvl w:ilvl="7" w:tplc="108653D0">
      <w:start w:val="1"/>
      <w:numFmt w:val="lowerLetter"/>
      <w:lvlText w:val="%8."/>
      <w:lvlJc w:val="left"/>
      <w:pPr>
        <w:ind w:left="5760" w:hanging="360"/>
      </w:pPr>
    </w:lvl>
    <w:lvl w:ilvl="8" w:tplc="BCFC8C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B72B45"/>
    <w:multiLevelType w:val="hybridMultilevel"/>
    <w:tmpl w:val="F8684BE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D195B46"/>
    <w:multiLevelType w:val="hybridMultilevel"/>
    <w:tmpl w:val="7F06660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660F26"/>
    <w:multiLevelType w:val="hybridMultilevel"/>
    <w:tmpl w:val="75B2D11A"/>
    <w:lvl w:ilvl="0" w:tplc="7944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67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700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67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9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00F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3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059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B0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D273B"/>
    <w:multiLevelType w:val="hybridMultilevel"/>
    <w:tmpl w:val="DD2C64A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BB7A9F"/>
    <w:multiLevelType w:val="hybridMultilevel"/>
    <w:tmpl w:val="ECFC205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9EE1313"/>
    <w:multiLevelType w:val="hybridMultilevel"/>
    <w:tmpl w:val="0BBA315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AD4A18"/>
    <w:multiLevelType w:val="hybridMultilevel"/>
    <w:tmpl w:val="EE3870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7E0E9B"/>
    <w:multiLevelType w:val="multilevel"/>
    <w:tmpl w:val="05B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164894"/>
    <w:multiLevelType w:val="multilevel"/>
    <w:tmpl w:val="DB26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Aptos Narrow" w:cs="Aptos Narrow"/>
        <w:color w:val="242424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" w15:restartNumberingAfterBreak="0">
    <w:nsid w:val="3F0088FD"/>
    <w:multiLevelType w:val="hybridMultilevel"/>
    <w:tmpl w:val="92F8BCA8"/>
    <w:lvl w:ilvl="0" w:tplc="FA7C264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F6C0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20F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CC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2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A0A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45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9E44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A918B1"/>
    <w:multiLevelType w:val="hybridMultilevel"/>
    <w:tmpl w:val="D1DC72C4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C4C69"/>
    <w:multiLevelType w:val="hybridMultilevel"/>
    <w:tmpl w:val="0B064CD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6696F3F"/>
    <w:multiLevelType w:val="hybridMultilevel"/>
    <w:tmpl w:val="887208A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3E4BE8"/>
    <w:multiLevelType w:val="hybridMultilevel"/>
    <w:tmpl w:val="6156B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A285A"/>
    <w:multiLevelType w:val="hybridMultilevel"/>
    <w:tmpl w:val="EF68F1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8F53314"/>
    <w:multiLevelType w:val="hybridMultilevel"/>
    <w:tmpl w:val="73D8809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D4B0530"/>
    <w:multiLevelType w:val="hybridMultilevel"/>
    <w:tmpl w:val="CF08F9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1C24AB"/>
    <w:multiLevelType w:val="hybridMultilevel"/>
    <w:tmpl w:val="1846BF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663E5"/>
    <w:multiLevelType w:val="hybridMultilevel"/>
    <w:tmpl w:val="A976A9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4934B98"/>
    <w:multiLevelType w:val="hybridMultilevel"/>
    <w:tmpl w:val="27F2C6C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5DB25DC"/>
    <w:multiLevelType w:val="hybridMultilevel"/>
    <w:tmpl w:val="2E6A13E6"/>
    <w:lvl w:ilvl="0" w:tplc="FCE0A9F2">
      <w:start w:val="1"/>
      <w:numFmt w:val="bullet"/>
      <w:lvlText w:val="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844C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70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7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4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748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E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A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D2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0F35C3"/>
    <w:multiLevelType w:val="hybridMultilevel"/>
    <w:tmpl w:val="1A44E1A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386A03"/>
    <w:multiLevelType w:val="hybridMultilevel"/>
    <w:tmpl w:val="01AECAE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7C4477C"/>
    <w:multiLevelType w:val="hybridMultilevel"/>
    <w:tmpl w:val="E878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55D07"/>
    <w:multiLevelType w:val="hybridMultilevel"/>
    <w:tmpl w:val="4BDCA87E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7C15E4"/>
    <w:multiLevelType w:val="hybridMultilevel"/>
    <w:tmpl w:val="7542FA2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0A0B1F"/>
    <w:multiLevelType w:val="multilevel"/>
    <w:tmpl w:val="DB26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Aptos Narrow" w:cs="Aptos Narrow"/>
        <w:color w:val="242424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62BC10FA"/>
    <w:multiLevelType w:val="hybridMultilevel"/>
    <w:tmpl w:val="160E8E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4DF1B42"/>
    <w:multiLevelType w:val="hybridMultilevel"/>
    <w:tmpl w:val="12129E7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88879BB"/>
    <w:multiLevelType w:val="hybridMultilevel"/>
    <w:tmpl w:val="A19AF8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BEC1D6A"/>
    <w:multiLevelType w:val="hybridMultilevel"/>
    <w:tmpl w:val="AC4A0558"/>
    <w:lvl w:ilvl="0" w:tplc="6AC6BAB6">
      <w:start w:val="1"/>
      <w:numFmt w:val="decimal"/>
      <w:lvlText w:val="%1."/>
      <w:lvlJc w:val="left"/>
      <w:pPr>
        <w:ind w:left="720" w:hanging="360"/>
      </w:pPr>
    </w:lvl>
    <w:lvl w:ilvl="1" w:tplc="4E08F940">
      <w:start w:val="1"/>
      <w:numFmt w:val="lowerLetter"/>
      <w:lvlText w:val="%2."/>
      <w:lvlJc w:val="left"/>
      <w:pPr>
        <w:ind w:left="1440" w:hanging="360"/>
      </w:pPr>
    </w:lvl>
    <w:lvl w:ilvl="2" w:tplc="B542267A">
      <w:start w:val="1"/>
      <w:numFmt w:val="lowerRoman"/>
      <w:lvlText w:val="%3."/>
      <w:lvlJc w:val="right"/>
      <w:pPr>
        <w:ind w:left="2160" w:hanging="180"/>
      </w:pPr>
    </w:lvl>
    <w:lvl w:ilvl="3" w:tplc="8DD45F20">
      <w:start w:val="1"/>
      <w:numFmt w:val="decimal"/>
      <w:lvlText w:val="%4."/>
      <w:lvlJc w:val="left"/>
      <w:pPr>
        <w:ind w:left="2880" w:hanging="360"/>
      </w:pPr>
    </w:lvl>
    <w:lvl w:ilvl="4" w:tplc="E3A856A6">
      <w:start w:val="1"/>
      <w:numFmt w:val="lowerLetter"/>
      <w:lvlText w:val="%5."/>
      <w:lvlJc w:val="left"/>
      <w:pPr>
        <w:ind w:left="3600" w:hanging="360"/>
      </w:pPr>
    </w:lvl>
    <w:lvl w:ilvl="5" w:tplc="83CA6978">
      <w:start w:val="1"/>
      <w:numFmt w:val="lowerRoman"/>
      <w:lvlText w:val="%6."/>
      <w:lvlJc w:val="right"/>
      <w:pPr>
        <w:ind w:left="4320" w:hanging="180"/>
      </w:pPr>
    </w:lvl>
    <w:lvl w:ilvl="6" w:tplc="7CA094A8">
      <w:start w:val="1"/>
      <w:numFmt w:val="decimal"/>
      <w:lvlText w:val="%7."/>
      <w:lvlJc w:val="left"/>
      <w:pPr>
        <w:ind w:left="5040" w:hanging="360"/>
      </w:pPr>
    </w:lvl>
    <w:lvl w:ilvl="7" w:tplc="5A3E9620">
      <w:start w:val="1"/>
      <w:numFmt w:val="lowerLetter"/>
      <w:lvlText w:val="%8."/>
      <w:lvlJc w:val="left"/>
      <w:pPr>
        <w:ind w:left="5760" w:hanging="360"/>
      </w:pPr>
    </w:lvl>
    <w:lvl w:ilvl="8" w:tplc="EC2258E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C56BD"/>
    <w:multiLevelType w:val="hybridMultilevel"/>
    <w:tmpl w:val="BD48FE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6F02CB0"/>
    <w:multiLevelType w:val="hybridMultilevel"/>
    <w:tmpl w:val="590ED18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8EA7735"/>
    <w:multiLevelType w:val="hybridMultilevel"/>
    <w:tmpl w:val="DF70634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D8D6869"/>
    <w:multiLevelType w:val="hybridMultilevel"/>
    <w:tmpl w:val="229AB8F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F3E5221"/>
    <w:multiLevelType w:val="hybridMultilevel"/>
    <w:tmpl w:val="948EAE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8"/>
  </w:num>
  <w:num w:numId="3">
    <w:abstractNumId w:val="60"/>
  </w:num>
  <w:num w:numId="4">
    <w:abstractNumId w:val="12"/>
  </w:num>
  <w:num w:numId="5">
    <w:abstractNumId w:val="51"/>
  </w:num>
  <w:num w:numId="6">
    <w:abstractNumId w:val="55"/>
  </w:num>
  <w:num w:numId="7">
    <w:abstractNumId w:val="58"/>
  </w:num>
  <w:num w:numId="8">
    <w:abstractNumId w:val="9"/>
  </w:num>
  <w:num w:numId="9">
    <w:abstractNumId w:val="29"/>
  </w:num>
  <w:num w:numId="10">
    <w:abstractNumId w:val="37"/>
  </w:num>
  <w:num w:numId="11">
    <w:abstractNumId w:val="32"/>
  </w:num>
  <w:num w:numId="12">
    <w:abstractNumId w:val="47"/>
  </w:num>
  <w:num w:numId="13">
    <w:abstractNumId w:val="57"/>
  </w:num>
  <w:num w:numId="14">
    <w:abstractNumId w:val="59"/>
  </w:num>
  <w:num w:numId="15">
    <w:abstractNumId w:val="5"/>
  </w:num>
  <w:num w:numId="16">
    <w:abstractNumId w:val="27"/>
  </w:num>
  <w:num w:numId="17">
    <w:abstractNumId w:val="17"/>
  </w:num>
  <w:num w:numId="18">
    <w:abstractNumId w:val="54"/>
  </w:num>
  <w:num w:numId="19">
    <w:abstractNumId w:val="44"/>
  </w:num>
  <w:num w:numId="20">
    <w:abstractNumId w:val="41"/>
  </w:num>
  <w:num w:numId="21">
    <w:abstractNumId w:val="40"/>
  </w:num>
  <w:num w:numId="22">
    <w:abstractNumId w:val="19"/>
  </w:num>
  <w:num w:numId="23">
    <w:abstractNumId w:val="26"/>
  </w:num>
  <w:num w:numId="24">
    <w:abstractNumId w:val="38"/>
  </w:num>
  <w:num w:numId="25">
    <w:abstractNumId w:val="6"/>
  </w:num>
  <w:num w:numId="26">
    <w:abstractNumId w:val="53"/>
  </w:num>
  <w:num w:numId="27">
    <w:abstractNumId w:val="45"/>
  </w:num>
  <w:num w:numId="28">
    <w:abstractNumId w:val="8"/>
  </w:num>
  <w:num w:numId="29">
    <w:abstractNumId w:val="11"/>
  </w:num>
  <w:num w:numId="30">
    <w:abstractNumId w:val="31"/>
  </w:num>
  <w:num w:numId="31">
    <w:abstractNumId w:val="22"/>
  </w:num>
  <w:num w:numId="32">
    <w:abstractNumId w:val="20"/>
  </w:num>
  <w:num w:numId="33">
    <w:abstractNumId w:val="30"/>
  </w:num>
  <w:num w:numId="34">
    <w:abstractNumId w:val="33"/>
  </w:num>
  <w:num w:numId="35">
    <w:abstractNumId w:val="0"/>
  </w:num>
  <w:num w:numId="36">
    <w:abstractNumId w:val="1"/>
  </w:num>
  <w:num w:numId="37">
    <w:abstractNumId w:val="28"/>
  </w:num>
  <w:num w:numId="38">
    <w:abstractNumId w:val="56"/>
  </w:num>
  <w:num w:numId="39">
    <w:abstractNumId w:val="16"/>
  </w:num>
  <w:num w:numId="40">
    <w:abstractNumId w:val="7"/>
  </w:num>
  <w:num w:numId="41">
    <w:abstractNumId w:val="49"/>
  </w:num>
  <w:num w:numId="42">
    <w:abstractNumId w:val="46"/>
  </w:num>
  <w:num w:numId="43">
    <w:abstractNumId w:val="35"/>
  </w:num>
  <w:num w:numId="44">
    <w:abstractNumId w:val="3"/>
  </w:num>
  <w:num w:numId="45">
    <w:abstractNumId w:val="24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9"/>
  </w:num>
  <w:num w:numId="49">
    <w:abstractNumId w:val="13"/>
  </w:num>
  <w:num w:numId="50">
    <w:abstractNumId w:val="4"/>
  </w:num>
  <w:num w:numId="51">
    <w:abstractNumId w:val="18"/>
  </w:num>
  <w:num w:numId="52">
    <w:abstractNumId w:val="34"/>
  </w:num>
  <w:num w:numId="53">
    <w:abstractNumId w:val="43"/>
  </w:num>
  <w:num w:numId="54">
    <w:abstractNumId w:val="61"/>
  </w:num>
  <w:num w:numId="55">
    <w:abstractNumId w:val="52"/>
  </w:num>
  <w:num w:numId="56">
    <w:abstractNumId w:val="14"/>
  </w:num>
  <w:num w:numId="57">
    <w:abstractNumId w:val="36"/>
  </w:num>
  <w:num w:numId="58">
    <w:abstractNumId w:val="50"/>
  </w:num>
  <w:num w:numId="59">
    <w:abstractNumId w:val="21"/>
  </w:num>
  <w:num w:numId="60">
    <w:abstractNumId w:val="10"/>
  </w:num>
  <w:num w:numId="61">
    <w:abstractNumId w:val="23"/>
  </w:num>
  <w:num w:numId="62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A"/>
    <w:rsid w:val="000026EE"/>
    <w:rsid w:val="00005D08"/>
    <w:rsid w:val="0001040F"/>
    <w:rsid w:val="00011F3F"/>
    <w:rsid w:val="00026C8E"/>
    <w:rsid w:val="000427F7"/>
    <w:rsid w:val="0005426C"/>
    <w:rsid w:val="0007382E"/>
    <w:rsid w:val="000B4901"/>
    <w:rsid w:val="000B6FB3"/>
    <w:rsid w:val="00100AE8"/>
    <w:rsid w:val="00106666"/>
    <w:rsid w:val="001217FB"/>
    <w:rsid w:val="00137E14"/>
    <w:rsid w:val="001517F0"/>
    <w:rsid w:val="001526AE"/>
    <w:rsid w:val="00153F70"/>
    <w:rsid w:val="00157D5A"/>
    <w:rsid w:val="00162C9B"/>
    <w:rsid w:val="00180A39"/>
    <w:rsid w:val="00192741"/>
    <w:rsid w:val="00193778"/>
    <w:rsid w:val="001D5FB7"/>
    <w:rsid w:val="001D7551"/>
    <w:rsid w:val="00234C13"/>
    <w:rsid w:val="00252C5C"/>
    <w:rsid w:val="002640B0"/>
    <w:rsid w:val="002B1A26"/>
    <w:rsid w:val="002B7737"/>
    <w:rsid w:val="002D00C3"/>
    <w:rsid w:val="002D5357"/>
    <w:rsid w:val="00344198"/>
    <w:rsid w:val="00361322"/>
    <w:rsid w:val="003739BF"/>
    <w:rsid w:val="003A3C0E"/>
    <w:rsid w:val="003B7632"/>
    <w:rsid w:val="003E1F71"/>
    <w:rsid w:val="004037E4"/>
    <w:rsid w:val="00403B4D"/>
    <w:rsid w:val="00424C9A"/>
    <w:rsid w:val="00435C1A"/>
    <w:rsid w:val="0047088B"/>
    <w:rsid w:val="00473F11"/>
    <w:rsid w:val="004E32CE"/>
    <w:rsid w:val="004F3ADC"/>
    <w:rsid w:val="0051661E"/>
    <w:rsid w:val="00523F28"/>
    <w:rsid w:val="00551AAD"/>
    <w:rsid w:val="00590C6B"/>
    <w:rsid w:val="005A495E"/>
    <w:rsid w:val="005F6EB3"/>
    <w:rsid w:val="00625D6E"/>
    <w:rsid w:val="00634BFE"/>
    <w:rsid w:val="00670251"/>
    <w:rsid w:val="00684D4C"/>
    <w:rsid w:val="0068718D"/>
    <w:rsid w:val="00691187"/>
    <w:rsid w:val="006A77BA"/>
    <w:rsid w:val="006B430D"/>
    <w:rsid w:val="006B7514"/>
    <w:rsid w:val="006C07C3"/>
    <w:rsid w:val="006C7A09"/>
    <w:rsid w:val="006F6157"/>
    <w:rsid w:val="007242BE"/>
    <w:rsid w:val="007A3DFC"/>
    <w:rsid w:val="007A5449"/>
    <w:rsid w:val="007C342E"/>
    <w:rsid w:val="007F4284"/>
    <w:rsid w:val="00814F6E"/>
    <w:rsid w:val="00822811"/>
    <w:rsid w:val="00845CB4"/>
    <w:rsid w:val="0085542C"/>
    <w:rsid w:val="00866D68"/>
    <w:rsid w:val="00891CDE"/>
    <w:rsid w:val="008D2FE0"/>
    <w:rsid w:val="008D3DF1"/>
    <w:rsid w:val="008E6D64"/>
    <w:rsid w:val="00907698"/>
    <w:rsid w:val="00945FAA"/>
    <w:rsid w:val="00973162"/>
    <w:rsid w:val="0099444E"/>
    <w:rsid w:val="009B3FAF"/>
    <w:rsid w:val="009E0F8A"/>
    <w:rsid w:val="00A0375F"/>
    <w:rsid w:val="00A17004"/>
    <w:rsid w:val="00A21898"/>
    <w:rsid w:val="00A63C21"/>
    <w:rsid w:val="00A70DF9"/>
    <w:rsid w:val="00A7637F"/>
    <w:rsid w:val="00AA5450"/>
    <w:rsid w:val="00AB6E3C"/>
    <w:rsid w:val="00B019B7"/>
    <w:rsid w:val="00B17A1D"/>
    <w:rsid w:val="00B353DF"/>
    <w:rsid w:val="00B50079"/>
    <w:rsid w:val="00B538BF"/>
    <w:rsid w:val="00B8657D"/>
    <w:rsid w:val="00BC1324"/>
    <w:rsid w:val="00BC470F"/>
    <w:rsid w:val="00BF4D76"/>
    <w:rsid w:val="00C01EA4"/>
    <w:rsid w:val="00C2359C"/>
    <w:rsid w:val="00C545EE"/>
    <w:rsid w:val="00C7029B"/>
    <w:rsid w:val="00C862A2"/>
    <w:rsid w:val="00C95E74"/>
    <w:rsid w:val="00CA0CEA"/>
    <w:rsid w:val="00CA3834"/>
    <w:rsid w:val="00CD5116"/>
    <w:rsid w:val="00D500E6"/>
    <w:rsid w:val="00D930D5"/>
    <w:rsid w:val="00DA42E7"/>
    <w:rsid w:val="00DB0C61"/>
    <w:rsid w:val="00DE056B"/>
    <w:rsid w:val="00DE2A0D"/>
    <w:rsid w:val="00E325B1"/>
    <w:rsid w:val="00EC7D1A"/>
    <w:rsid w:val="00ED6BB6"/>
    <w:rsid w:val="00F04778"/>
    <w:rsid w:val="00F06A49"/>
    <w:rsid w:val="00F124D5"/>
    <w:rsid w:val="00F221A9"/>
    <w:rsid w:val="00F95736"/>
    <w:rsid w:val="00F96DE9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16E46"/>
  <w15:docId w15:val="{2D416210-3598-4B0B-8A30-2B2397B3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44E"/>
  </w:style>
  <w:style w:type="paragraph" w:styleId="Nagwek1">
    <w:name w:val="heading 1"/>
    <w:basedOn w:val="Normalny"/>
    <w:next w:val="Normalny"/>
    <w:link w:val="Nagwek1Znak"/>
    <w:uiPriority w:val="9"/>
    <w:qFormat/>
    <w:rsid w:val="006A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7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7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6A7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7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7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7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7BA"/>
  </w:style>
  <w:style w:type="paragraph" w:styleId="Stopka">
    <w:name w:val="footer"/>
    <w:basedOn w:val="Normalny"/>
    <w:link w:val="StopkaZnak"/>
    <w:uiPriority w:val="99"/>
    <w:unhideWhenUsed/>
    <w:rsid w:val="006A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7BA"/>
  </w:style>
  <w:style w:type="paragraph" w:customStyle="1" w:styleId="Nagwek20">
    <w:name w:val="Nagłówek2"/>
    <w:basedOn w:val="Normalny"/>
    <w:next w:val="Podtytu"/>
    <w:qFormat/>
    <w:rsid w:val="00814F6E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szCs w:val="20"/>
      <w:lang w:eastAsia="zh-CN"/>
      <w14:ligatures w14:val="none"/>
    </w:rPr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CA3834"/>
  </w:style>
  <w:style w:type="character" w:styleId="Odwoaniedokomentarza">
    <w:name w:val="annotation reference"/>
    <w:basedOn w:val="Domylnaczcionkaakapitu"/>
    <w:uiPriority w:val="99"/>
    <w:semiHidden/>
    <w:unhideWhenUsed/>
    <w:rsid w:val="00162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C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2C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C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1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24C9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D962-C1AC-4E42-A7AD-34C71FF3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9090</Words>
  <Characters>54543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Czarnecki</dc:creator>
  <cp:keywords/>
  <dc:description/>
  <cp:lastModifiedBy>ekwasniewska</cp:lastModifiedBy>
  <cp:revision>3</cp:revision>
  <dcterms:created xsi:type="dcterms:W3CDTF">2026-02-20T08:12:00Z</dcterms:created>
  <dcterms:modified xsi:type="dcterms:W3CDTF">2026-02-23T08:12:00Z</dcterms:modified>
</cp:coreProperties>
</file>