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A219EC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EZ/42/2026/</w:t>
      </w:r>
      <w:proofErr w:type="gramStart"/>
      <w:r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3C742B" w:rsidRPr="003C742B">
        <w:rPr>
          <w:b/>
          <w:bCs/>
          <w:sz w:val="22"/>
          <w:szCs w:val="22"/>
          <w:lang w:eastAsia="zh-CN"/>
        </w:rPr>
        <w:t>Załącznik nr 2.1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F01BC5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6FDA">
              <w:rPr>
                <w:b/>
                <w:bCs/>
                <w:sz w:val="22"/>
                <w:szCs w:val="22"/>
                <w:lang w:eastAsia="zh-CN"/>
              </w:rPr>
              <w:t>Pakiet 1-Zestaw specjalistycznych łóżek szpitalnych dla pacjentek, w tym: Łóżko dla pacjentki, materac i szafka przyłóżkowa</w:t>
            </w:r>
            <w:r w:rsidR="00E7354D">
              <w:rPr>
                <w:b/>
                <w:bCs/>
                <w:sz w:val="22"/>
                <w:szCs w:val="22"/>
                <w:lang w:eastAsia="zh-CN"/>
              </w:rPr>
              <w:t xml:space="preserve"> (</w:t>
            </w:r>
            <w:r w:rsidR="00A219EC">
              <w:rPr>
                <w:b/>
                <w:bCs/>
                <w:sz w:val="22"/>
                <w:szCs w:val="22"/>
                <w:lang w:eastAsia="zh-CN"/>
              </w:rPr>
              <w:t>21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zh-CN"/>
              </w:rPr>
              <w:t>kpl</w:t>
            </w:r>
            <w:proofErr w:type="spellEnd"/>
            <w:r>
              <w:rPr>
                <w:b/>
                <w:bCs/>
                <w:sz w:val="22"/>
                <w:szCs w:val="22"/>
                <w:lang w:eastAsia="zh-CN"/>
              </w:rPr>
              <w:t>.</w:t>
            </w:r>
            <w:r w:rsidR="00E7354D">
              <w:rPr>
                <w:b/>
                <w:bCs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9401F1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Długość łóżka max. 216,5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Szerokość łóżka max. 100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Łóżko wyposażone w akumulator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Regulacja wysokości leża w zakresie min. 39,7 – 76,8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966C19" w:rsidRDefault="00A219EC" w:rsidP="00A21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Konstrukcja łóżka wykonana ze stali węglowej lakierowanej proszkowo. Leże podzielone na min. 4 </w:t>
            </w:r>
            <w:proofErr w:type="gramStart"/>
            <w:r>
              <w:rPr>
                <w:sz w:val="22"/>
                <w:szCs w:val="22"/>
              </w:rPr>
              <w:t>segmenty z czego</w:t>
            </w:r>
            <w:proofErr w:type="gramEnd"/>
            <w:r>
              <w:rPr>
                <w:sz w:val="22"/>
                <w:szCs w:val="22"/>
              </w:rPr>
              <w:t xml:space="preserve"> 3 ruchome. Segmenty leża wypełnione płytami lub lamelami. Konstrukcja zapewniająca prześwit min. 20, cm pod łóżkiem w każdym punkcje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Tworzywowe, regulowane klamry obejmujące materac, po każdej ze stron, zapobiegające przesuwaniu się materaca po płycie leża i ograniczają ryzyko zakleszczenia się pacjenta między materacem a barierkami bocznymi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5E4C49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Elektryczna regulacja segmentu oparcia pleców ze zintegrowaną, zaawansowaną funkcją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  <w:r>
              <w:rPr>
                <w:rFonts w:ascii="Times New Roman" w:hAnsi="Times New Roman"/>
              </w:rPr>
              <w:t xml:space="preserve">. Podnoszenie (lub opuszczanie) sekcji kolan, z 5 sekundowym opóźnieniem, w celu regulacji kąta nachylenia segmentu oparcia w stosunku do segmentu ud. Brak wydzielonych przycisków do regulacji funkcji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0C188B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regulacji kąt nachylenia segmentu oparcia pleców w stosunku do poziomu ram leża min. 0-65°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C46A11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Elektryczna regulacja segmentu uda wraz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6200A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regulacji segmentu uda w stosunku do poziomu ramy leż min. 0-28°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E4713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E471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E4713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Manualna regulacja segmentu podudzia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Elektryczna regulacja pozycji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 anty-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 Pozycja dostępna po naciśnięciu jednego przycisku.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Zakres regulacji pozycji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 anty-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min. (-17°) – (+17°)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115EF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Sterowanie funkcjami elektrycznymi ze sterowników wbudowanych w barierki boczne. Wszystkie przyciski membranowe, wodoodporne.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blokady funkcji elektrycznych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4 pojedyncze kółka antystatyczne 150 mm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Centralna blokada wszystkich kół jednocześnie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Koło sterujące pod segmentem oparcia.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Manualna funkcja CPR umożliwiająca natychmiastowe opuszczenie segmentu oparcia, dostępna z obu stron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Łóżko wyposażone w cztery dzielone, tworzywowe barierki zintegrowanymi uchwytami ułatwiającymi wyjście pacjenta. Aktywacja ruchu barierki przy użyciu jednej ręki. Wbudowane w barierki wizualne wskaźniki kąta nachylenia segmentu oparcia z zaznaczeniem kąta 30° i 45° oraz kąta nachylenia ramy łóżka dla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terpii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ułożeniowej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 Wskaźniki widoczne od pozycji barierek.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Konstrukcja barierek bocznych z jednostkowym mechanizmem opuszczania, umożliwiająca ich złożenie przy użyciu jednej ręki. Barierki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służą jako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podparcie podczas wychodzenia pacjenta z łózka. Barierki boczne łatwe w dezynfekcji spełniające nową normę EN 60601-2-52 z wbudowanymi panelami sterowania oraz uchwytem gwarantującym pewną i stabilną podporę podczas wstawania lub transferu na krzesło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Przestrzeń niezbędna na opuszczenie/podniesienie barierek bocznych – 40 mm z każdej strony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Wysokość barierek bocznych min. 39,3 cm.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Szczyty łóżka zapewniającą ich stabilność podczas transportu wykonane z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wysokiej jakości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tworzywa.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Odbojnik w 4 narożnikach łóżka.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4 gniazda na statywy infuzyjne.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Bezpieczne obciążenie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robocz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220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  <w:r w:rsidRPr="00C46E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Zasilanie elektryczne 220-240 V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;60Hz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/ 50Hz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241893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241893" w:rsidRDefault="00241893" w:rsidP="0024189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241893">
              <w:rPr>
                <w:rFonts w:ascii="Times New Roman" w:hAnsi="Times New Roman"/>
                <w:color w:val="auto"/>
                <w:lang w:eastAsia="pl-PL"/>
              </w:rPr>
              <w:t>M</w:t>
            </w:r>
            <w:r w:rsidR="00A219EC" w:rsidRPr="00241893">
              <w:rPr>
                <w:rFonts w:ascii="Times New Roman" w:hAnsi="Times New Roman"/>
                <w:color w:val="auto"/>
                <w:lang w:eastAsia="pl-PL"/>
              </w:rPr>
              <w:t>ożliwość czyszczenia parowego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241893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41893">
              <w:rPr>
                <w:color w:val="000000"/>
                <w:sz w:val="22"/>
              </w:rPr>
              <w:t>T</w:t>
            </w:r>
            <w:r w:rsidR="00241893" w:rsidRPr="00241893">
              <w:rPr>
                <w:color w:val="000000"/>
                <w:sz w:val="22"/>
              </w:rPr>
              <w:t>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Odporność powierzchni łózka wraz z barierkami na środki myjące, dezynfekujące oraz odporność na dekontaminację za pomocą 35%H2o₂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wysokoplastycznej, przewidziany do profilaktyki i zapobiegania odleżyn u pacjentów dorosłych niskiego i średniego ryzyka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Waga materaca z pianki wysokoplastycznej 10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 wyposażony w 3 sekcje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Boki materaca wykonane z pianki o wysokiej gęstości zapewniające bezpieczeństwo pacjentów i ułatwiające im schodzeni z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Materac z pianki wysokoplastycznej, wyposażony w wodoszczelny, przepuszczający parę wodną poliuretanowy pokrowiec o właściwościach bakteriobójczych 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grzybostatycznych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Krawędzie pokrowca materaca zgrzewane.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Materac z pianki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wysokplastycznej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przepuszczający promienie RTG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Gęstość pianki materaca z pianki wysokoplastycznej w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stefie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tułowia i głowy 40 kg/m³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Kształt kostek, materaca z pianki wysokoplas</w:t>
            </w:r>
            <w:r w:rsidR="00E663D4">
              <w:rPr>
                <w:rFonts w:ascii="Times New Roman" w:hAnsi="Times New Roman"/>
                <w:color w:val="auto"/>
                <w:lang w:eastAsia="pl-PL"/>
              </w:rPr>
              <w:t>t</w:t>
            </w:r>
            <w:r>
              <w:rPr>
                <w:rFonts w:ascii="Times New Roman" w:hAnsi="Times New Roman"/>
                <w:color w:val="auto"/>
                <w:lang w:eastAsia="pl-PL"/>
              </w:rPr>
              <w:t>ycznej umożliwiający przepływ powietrza pod powierzchnią materaca z strefą pięt z pianki o niższej gęstości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Wysokość materaca z pianki wysokoplastycznej 14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 nie zawierający lateksu, nośność masy pacjenta zapewniająca właściwości prewencyjne 150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o konstrukcji ułatwiającej zakładanie i zdejmowanie pościeli z tzw. Ściętymi narożnikami – parametry ścięcia narożnika to 140 mm od krawędzi materaca po długość – długi bok materaca i 75 mm od krawędzi materaca po szerokość – krótki bok materaca.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44CC9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CC9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Dolna część materaca – podstawy piankowej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z  nacięciami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zlokalizowana w strefie bioder materaca, ułatwiającymi dopasowanie się materaca do funkcji motorycznych łóżka w tym w szczególności tzw. funkcji autoregresji segmentu oparcia pleców – cofanie się segmentu oparcia w  kierunku szczytu od strony głowy.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Bezpieczne obciążenie robocze min. 205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Długość materaca 198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37443A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Szerokość materaca 90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Szkielet szafki wykonany z blachy stalowej, pokrytej lakierem poliestrowo-epoksydowym, odpornym na uszkodzenia mechaniczne, chemiczne, mycie szpitalne i promieniowanie UV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Szafka wyposażona w dwoje drzwiczek oraz szufladę otwieraną dwustronnie, co umożliwia jej ustawienie z prawej lub lewej strony łóżka bez dokonywania przeróbek.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250BE"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Wymiary szafki:</w:t>
            </w:r>
          </w:p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wymiary blatu głównego: 616 x 492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wymiary blatu bocznego: 547 x 349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wysokość: 786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szerokość korpusu szafki 616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głębokość korpusu szafki: 492 mm, (+/-30 mm)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Regulacja wysokości blatu bocznego wspomagana sprężyną gazową.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219EC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Bezstopniowa regulacja blatu bocznego w zakresie od 610 do 950 mm(+/-30 mm).</w:t>
            </w:r>
          </w:p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Przechył boczny blatu dwustopniowy do 60°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Blat boczny wyposażony w ranty zabezpieczające przedmioty przed upadkiem przy przechyle blatu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Blat główny oraz</w:t>
            </w:r>
            <w:r w:rsidR="00230613">
              <w:rPr>
                <w:rFonts w:ascii="Times New Roman" w:hAnsi="Times New Roman"/>
                <w:color w:val="auto"/>
                <w:lang w:eastAsia="pl-PL"/>
              </w:rPr>
              <w:t xml:space="preserve"> blat półki bocznej wykonane z </w:t>
            </w:r>
            <w:r>
              <w:rPr>
                <w:rFonts w:ascii="Times New Roman" w:hAnsi="Times New Roman"/>
                <w:color w:val="auto"/>
                <w:lang w:eastAsia="pl-PL"/>
              </w:rPr>
              <w:t>płyty HPL odpornej na wilgoć, dezynfekcję oraz promieniowanie UV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Drzwi szafki oraz fronty szuflady wykonane z płyty HPL odpornej na wilgoć dezynfekcję oraz promieniowanie UV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Drzwi wyposażone w mechanizm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samodomyk</w:t>
            </w:r>
            <w:bookmarkStart w:id="2" w:name="_GoBack"/>
            <w:bookmarkEnd w:id="2"/>
            <w:r>
              <w:rPr>
                <w:rFonts w:ascii="Times New Roman" w:hAnsi="Times New Roman"/>
                <w:color w:val="auto"/>
                <w:lang w:eastAsia="pl-PL"/>
              </w:rPr>
              <w:t>ający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Wnętrze szuflady wypełnione wyjmowanym wkładem z tworzywa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Szuflada zabezpieczona przed przypadkowym całkowitym wysunięciem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Szafka wyposażona w zaokrąglone uchwyty do otwierania drzwiczek i szuflady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Szfka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wyposażona w 4 koła jezdne po</w:t>
            </w:r>
            <w:r w:rsidR="00230613">
              <w:rPr>
                <w:rFonts w:ascii="Times New Roman" w:hAnsi="Times New Roman"/>
                <w:color w:val="auto"/>
                <w:lang w:eastAsia="pl-PL"/>
              </w:rPr>
              <w:t xml:space="preserve">dwójne o średnicy min. 50 mm w </w:t>
            </w:r>
            <w:r>
              <w:rPr>
                <w:rFonts w:ascii="Times New Roman" w:hAnsi="Times New Roman"/>
                <w:color w:val="auto"/>
                <w:lang w:eastAsia="pl-PL"/>
              </w:rPr>
              <w:t>tym min. 2 z blokadą – koła tworzywowe – niebrudzące podłoża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Szafka przystosowana do mycia i dezynfekcji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916FDA" w:rsidRDefault="00A219EC" w:rsidP="00A219EC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A219EC" w:rsidRDefault="00A219EC" w:rsidP="00A219EC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A219EC" w:rsidRDefault="00A219EC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</w:p>
    <w:p w:rsidR="005550DF" w:rsidRDefault="005550DF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0E" w:rsidRDefault="00F77D0E">
      <w:r>
        <w:separator/>
      </w:r>
    </w:p>
  </w:endnote>
  <w:endnote w:type="continuationSeparator" w:id="0">
    <w:p w:rsidR="00F77D0E" w:rsidRDefault="00F7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663D4">
          <w:rPr>
            <w:noProof/>
          </w:rPr>
          <w:t>5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0E" w:rsidRDefault="00F77D0E">
      <w:r>
        <w:separator/>
      </w:r>
    </w:p>
  </w:footnote>
  <w:footnote w:type="continuationSeparator" w:id="0">
    <w:p w:rsidR="00F77D0E" w:rsidRDefault="00F7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115EFC"/>
    <w:rsid w:val="00215984"/>
    <w:rsid w:val="00230613"/>
    <w:rsid w:val="00241893"/>
    <w:rsid w:val="002C7E55"/>
    <w:rsid w:val="002E376F"/>
    <w:rsid w:val="0034456A"/>
    <w:rsid w:val="0037443A"/>
    <w:rsid w:val="003C742B"/>
    <w:rsid w:val="00437503"/>
    <w:rsid w:val="0048185C"/>
    <w:rsid w:val="00493636"/>
    <w:rsid w:val="004D427D"/>
    <w:rsid w:val="00502142"/>
    <w:rsid w:val="005550DF"/>
    <w:rsid w:val="00562910"/>
    <w:rsid w:val="0062723B"/>
    <w:rsid w:val="006A1225"/>
    <w:rsid w:val="007A4009"/>
    <w:rsid w:val="0084507E"/>
    <w:rsid w:val="00872C3A"/>
    <w:rsid w:val="008732BC"/>
    <w:rsid w:val="00916FDA"/>
    <w:rsid w:val="009A1B7F"/>
    <w:rsid w:val="00A219EC"/>
    <w:rsid w:val="00C46ECD"/>
    <w:rsid w:val="00C93CE7"/>
    <w:rsid w:val="00CF4176"/>
    <w:rsid w:val="00D00668"/>
    <w:rsid w:val="00D44CC9"/>
    <w:rsid w:val="00DA26E0"/>
    <w:rsid w:val="00DA6728"/>
    <w:rsid w:val="00DE4713"/>
    <w:rsid w:val="00E663D4"/>
    <w:rsid w:val="00E7354D"/>
    <w:rsid w:val="00E81420"/>
    <w:rsid w:val="00F35205"/>
    <w:rsid w:val="00F77D0E"/>
    <w:rsid w:val="00FC10D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780D-503C-40D2-9424-2F99E757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30</cp:revision>
  <cp:lastPrinted>2026-01-12T11:52:00Z</cp:lastPrinted>
  <dcterms:created xsi:type="dcterms:W3CDTF">2025-12-03T13:31:00Z</dcterms:created>
  <dcterms:modified xsi:type="dcterms:W3CDTF">2026-03-12T11:33:00Z</dcterms:modified>
  <dc:language>pl-PL</dc:language>
</cp:coreProperties>
</file>