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F33B" w14:textId="619131F9" w:rsidR="008703AF" w:rsidRDefault="00A81401" w:rsidP="00A81401">
      <w:pPr>
        <w:jc w:val="right"/>
      </w:pPr>
      <w:r>
        <w:t xml:space="preserve"> Kielce, 15.04.2026</w:t>
      </w:r>
    </w:p>
    <w:p w14:paraId="5C8A2AEC" w14:textId="77777777" w:rsidR="008703AF" w:rsidRDefault="008703AF"/>
    <w:p w14:paraId="49A2F151" w14:textId="77777777" w:rsidR="00A81401" w:rsidRDefault="00A81401" w:rsidP="008703AF">
      <w:pPr>
        <w:jc w:val="center"/>
        <w:rPr>
          <w:b/>
          <w:bCs/>
        </w:rPr>
      </w:pPr>
    </w:p>
    <w:p w14:paraId="13B4EE77" w14:textId="77777777" w:rsidR="00A81401" w:rsidRDefault="00A81401" w:rsidP="008703AF">
      <w:pPr>
        <w:jc w:val="center"/>
        <w:rPr>
          <w:b/>
          <w:bCs/>
        </w:rPr>
      </w:pPr>
    </w:p>
    <w:p w14:paraId="1E509F1D" w14:textId="77777777" w:rsidR="00A81401" w:rsidRDefault="00A81401" w:rsidP="008703AF">
      <w:pPr>
        <w:jc w:val="center"/>
        <w:rPr>
          <w:b/>
          <w:bCs/>
        </w:rPr>
      </w:pPr>
    </w:p>
    <w:p w14:paraId="0AA2C9D1" w14:textId="1F2D0CCC" w:rsidR="00C634BB" w:rsidRDefault="008703AF" w:rsidP="008703AF">
      <w:pPr>
        <w:jc w:val="center"/>
        <w:rPr>
          <w:b/>
          <w:bCs/>
        </w:rPr>
      </w:pPr>
      <w:r w:rsidRPr="008703AF">
        <w:rPr>
          <w:b/>
          <w:bCs/>
        </w:rPr>
        <w:t xml:space="preserve">INFORMACJA UZUPEŁNIAJĄCA DO SWKO </w:t>
      </w:r>
    </w:p>
    <w:p w14:paraId="767866CB" w14:textId="77777777" w:rsidR="00C634BB" w:rsidRDefault="00C634BB" w:rsidP="008703AF">
      <w:pPr>
        <w:jc w:val="center"/>
        <w:rPr>
          <w:b/>
          <w:bCs/>
        </w:rPr>
      </w:pPr>
      <w:r>
        <w:rPr>
          <w:b/>
          <w:bCs/>
        </w:rPr>
        <w:t xml:space="preserve">POSTĘPOWANIA K/4/2026 </w:t>
      </w:r>
    </w:p>
    <w:p w14:paraId="2794FCCE" w14:textId="03127753" w:rsidR="008703AF" w:rsidRPr="008703AF" w:rsidRDefault="008703AF" w:rsidP="008703AF">
      <w:pPr>
        <w:jc w:val="center"/>
        <w:rPr>
          <w:b/>
          <w:bCs/>
        </w:rPr>
      </w:pPr>
      <w:r w:rsidRPr="008703AF">
        <w:rPr>
          <w:b/>
          <w:bCs/>
        </w:rPr>
        <w:t>– ZADANIE NR 3</w:t>
      </w:r>
    </w:p>
    <w:p w14:paraId="07F7D0BB" w14:textId="77777777" w:rsidR="008703AF" w:rsidRDefault="008703AF"/>
    <w:p w14:paraId="68890972" w14:textId="3C182CD6" w:rsidR="008703AF" w:rsidRDefault="008703AF">
      <w:r>
        <w:t xml:space="preserve"> </w:t>
      </w:r>
    </w:p>
    <w:p w14:paraId="7ECA87F2" w14:textId="53CB0BF4" w:rsidR="008703AF" w:rsidRDefault="008703AF" w:rsidP="008703AF">
      <w:pPr>
        <w:jc w:val="both"/>
      </w:pPr>
      <w:r>
        <w:t>Zamawiający informuje, że przedmiot zamówienia określony w zadaniu nr 3, obejmujący wykonywanie zabiegów polegających na wyłączeniu nerwów przewodzących ból przy wykorzystaniu fal o wysokiej częstotliwości</w:t>
      </w:r>
      <w:r w:rsidR="00600E94">
        <w:t xml:space="preserve"> </w:t>
      </w:r>
      <w:r>
        <w:t>(icd-9:</w:t>
      </w:r>
      <w:r w:rsidRPr="00C634BB">
        <w:rPr>
          <w:b/>
          <w:bCs/>
        </w:rPr>
        <w:t>03.96</w:t>
      </w:r>
      <w:r>
        <w:t xml:space="preserve">), </w:t>
      </w:r>
      <w:r w:rsidR="00C634BB">
        <w:t xml:space="preserve"> należy rozumieć jako obejmujący również działania równoważne w poradniach specjalistycznych </w:t>
      </w:r>
      <w:r>
        <w:t xml:space="preserve">w formie </w:t>
      </w:r>
      <w:proofErr w:type="spellStart"/>
      <w:r>
        <w:t>kriolezji</w:t>
      </w:r>
      <w:proofErr w:type="spellEnd"/>
      <w:r>
        <w:t xml:space="preserve"> lub </w:t>
      </w:r>
      <w:proofErr w:type="spellStart"/>
      <w:r>
        <w:t>termolezji</w:t>
      </w:r>
      <w:proofErr w:type="spellEnd"/>
      <w:r>
        <w:t>.</w:t>
      </w:r>
    </w:p>
    <w:p w14:paraId="24B00CBB" w14:textId="77777777" w:rsidR="008703AF" w:rsidRDefault="008703AF" w:rsidP="008703AF">
      <w:pPr>
        <w:jc w:val="both"/>
      </w:pPr>
    </w:p>
    <w:p w14:paraId="4D74BF39" w14:textId="2FB1C8FC" w:rsidR="008703AF" w:rsidRDefault="00C634BB" w:rsidP="008703AF">
      <w:pPr>
        <w:jc w:val="both"/>
      </w:pPr>
      <w:r>
        <w:t xml:space="preserve"> Zamawiający dopuszcza realizację przedmiotowych świadczeń w poradniach w formie </w:t>
      </w:r>
      <w:proofErr w:type="spellStart"/>
      <w:r>
        <w:t>kriolezji</w:t>
      </w:r>
      <w:proofErr w:type="spellEnd"/>
      <w:r>
        <w:t xml:space="preserve"> lub </w:t>
      </w:r>
      <w:proofErr w:type="spellStart"/>
      <w:r>
        <w:t>termolezji</w:t>
      </w:r>
      <w:proofErr w:type="spellEnd"/>
      <w:r>
        <w:t xml:space="preserve">, skalsyfikowanych zgodnie z ICD-9 pod kodami </w:t>
      </w:r>
      <w:r w:rsidR="008703AF" w:rsidRPr="00C634BB">
        <w:rPr>
          <w:b/>
          <w:bCs/>
        </w:rPr>
        <w:t>04.24</w:t>
      </w:r>
      <w:r w:rsidR="008703AF">
        <w:t xml:space="preserve"> oraz </w:t>
      </w:r>
      <w:r w:rsidR="008703AF" w:rsidRPr="00C634BB">
        <w:rPr>
          <w:b/>
          <w:bCs/>
        </w:rPr>
        <w:t>04.25</w:t>
      </w:r>
      <w:r w:rsidR="008703AF">
        <w:t xml:space="preserve"> </w:t>
      </w:r>
      <w:r>
        <w:t xml:space="preserve">, które </w:t>
      </w:r>
      <w:r w:rsidR="008703AF">
        <w:t xml:space="preserve"> należy traktować jako równoważne w stosunku do procedury wskazanej w opisie przedmiotu zamówienia, o ile ich wykonanie prowadzi do osiągnięcia tego samego efektu terapeutycznego</w:t>
      </w:r>
      <w:r>
        <w:t xml:space="preserve"> tj. skutecznego wyłączenia przewodzenia bodźców bólowych. </w:t>
      </w:r>
      <w:r w:rsidR="008703AF">
        <w:t xml:space="preserve"> </w:t>
      </w:r>
    </w:p>
    <w:p w14:paraId="6133DF2A" w14:textId="77777777" w:rsidR="008703AF" w:rsidRDefault="008703AF"/>
    <w:p w14:paraId="4AE52A74" w14:textId="77777777" w:rsidR="008703AF" w:rsidRDefault="008703AF"/>
    <w:sectPr w:rsidR="00870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5E"/>
    <w:rsid w:val="00064B42"/>
    <w:rsid w:val="004340F5"/>
    <w:rsid w:val="00436D89"/>
    <w:rsid w:val="0059065E"/>
    <w:rsid w:val="00600E94"/>
    <w:rsid w:val="008703AF"/>
    <w:rsid w:val="009846AE"/>
    <w:rsid w:val="00A81401"/>
    <w:rsid w:val="00A82D58"/>
    <w:rsid w:val="00C634BB"/>
    <w:rsid w:val="00F0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F8CB"/>
  <w15:chartTrackingRefBased/>
  <w15:docId w15:val="{61E35D38-FAF8-4B38-BE5C-EBC9CF6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6A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0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90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906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906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906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906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06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906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906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065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906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9065E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9065E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59065E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59065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59065E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59065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59065E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5906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9065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5906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5906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5906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065E"/>
    <w:rPr>
      <w:i/>
      <w:iCs/>
      <w:color w:val="404040" w:themeColor="text1" w:themeTint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906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06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0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065E"/>
    <w:rPr>
      <w:i/>
      <w:iCs/>
      <w:color w:val="2F5496" w:themeColor="accent1" w:themeShade="BF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59065E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8703A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70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3</cp:revision>
  <dcterms:created xsi:type="dcterms:W3CDTF">2026-04-15T08:33:00Z</dcterms:created>
  <dcterms:modified xsi:type="dcterms:W3CDTF">2026-04-15T09:04:00Z</dcterms:modified>
</cp:coreProperties>
</file>