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FF85" w14:textId="77777777" w:rsidR="00C94901" w:rsidRDefault="00C94901" w:rsidP="00C94901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lang w:eastAsia="zh-CN"/>
        </w:rPr>
        <w:t>Znak sprawy: EZ/76/2026/SL</w:t>
      </w:r>
    </w:p>
    <w:p w14:paraId="338D9232" w14:textId="40A15BC6" w:rsidR="00C94901" w:rsidRPr="0053574F" w:rsidRDefault="00C94901" w:rsidP="00C94901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53574F">
        <w:rPr>
          <w:rFonts w:ascii="Times New Roman" w:hAnsi="Times New Roman" w:cs="Times New Roman"/>
          <w:b/>
          <w:bCs/>
          <w:lang w:eastAsia="zh-CN"/>
        </w:rPr>
        <w:t>Załącznik nr 2.</w:t>
      </w:r>
      <w:r w:rsidR="00FA53F0">
        <w:rPr>
          <w:rFonts w:ascii="Times New Roman" w:hAnsi="Times New Roman" w:cs="Times New Roman"/>
          <w:b/>
          <w:bCs/>
          <w:lang w:eastAsia="zh-CN"/>
        </w:rPr>
        <w:t>5</w:t>
      </w:r>
      <w:r w:rsidRPr="0053574F">
        <w:rPr>
          <w:rFonts w:ascii="Times New Roman" w:hAnsi="Times New Roman" w:cs="Times New Roman"/>
          <w:b/>
          <w:bCs/>
          <w:lang w:eastAsia="zh-CN"/>
        </w:rPr>
        <w:t xml:space="preserve"> do SWZ</w:t>
      </w:r>
    </w:p>
    <w:p w14:paraId="592E4BD3" w14:textId="77777777" w:rsidR="00C94901" w:rsidRPr="0053574F" w:rsidRDefault="00C94901" w:rsidP="00C949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3574F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601FB850" w14:textId="77777777" w:rsidR="00C94901" w:rsidRPr="0053574F" w:rsidRDefault="00C94901" w:rsidP="00C94901">
      <w:pPr>
        <w:spacing w:after="0" w:line="240" w:lineRule="auto"/>
        <w:rPr>
          <w:rFonts w:ascii="Times New Roman" w:hAnsi="Times New Roman" w:cs="Times New Roman"/>
        </w:rPr>
      </w:pPr>
    </w:p>
    <w:p w14:paraId="3BEECD06" w14:textId="77777777" w:rsidR="00C94901" w:rsidRPr="0053574F" w:rsidRDefault="00C94901" w:rsidP="00C949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574F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533C319A" w14:textId="77777777" w:rsidR="00C94901" w:rsidRPr="0053574F" w:rsidRDefault="00C94901" w:rsidP="00C949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7823C9F" w14:textId="7DAD3FC0" w:rsidR="00C94901" w:rsidRDefault="00C94901" w:rsidP="00C949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574F">
        <w:rPr>
          <w:rFonts w:ascii="Times New Roman" w:hAnsi="Times New Roman" w:cs="Times New Roman"/>
          <w:b/>
          <w:bCs/>
        </w:rPr>
        <w:t xml:space="preserve">Pakiet nr </w:t>
      </w:r>
      <w:r w:rsidR="00FA53F0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- Szafy na sprzęt medyczny- 5 szt.</w:t>
      </w:r>
    </w:p>
    <w:p w14:paraId="5A4A64C6" w14:textId="77777777" w:rsidR="00C94901" w:rsidRDefault="00C94901" w:rsidP="00C949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C926467" w14:textId="77777777" w:rsidR="00C94901" w:rsidRDefault="00C94901" w:rsidP="00C94901">
      <w:pPr>
        <w:pStyle w:val="Standard"/>
        <w:tabs>
          <w:tab w:val="left" w:pos="5812"/>
          <w:tab w:val="left" w:pos="9781"/>
        </w:tabs>
        <w:ind w:left="2410" w:hanging="2410"/>
        <w:jc w:val="both"/>
        <w:rPr>
          <w:b/>
          <w:color w:val="000000"/>
          <w:sz w:val="22"/>
          <w:szCs w:val="22"/>
        </w:rPr>
      </w:pPr>
      <w:r w:rsidRPr="0053574F">
        <w:rPr>
          <w:b/>
          <w:color w:val="000000"/>
          <w:sz w:val="22"/>
          <w:szCs w:val="22"/>
        </w:rPr>
        <w:t xml:space="preserve">Rok </w:t>
      </w:r>
      <w:proofErr w:type="gramStart"/>
      <w:r w:rsidRPr="0053574F">
        <w:rPr>
          <w:b/>
          <w:color w:val="000000"/>
          <w:sz w:val="22"/>
          <w:szCs w:val="22"/>
        </w:rPr>
        <w:t>produkcji :</w:t>
      </w:r>
      <w:proofErr w:type="gramEnd"/>
      <w:r w:rsidRPr="0053574F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*/</w:t>
      </w:r>
      <w:r w:rsidRPr="0053574F">
        <w:rPr>
          <w:b/>
          <w:color w:val="000000"/>
          <w:sz w:val="22"/>
          <w:szCs w:val="22"/>
        </w:rPr>
        <w:t xml:space="preserve">sprzęt fabrycznie nowy - nieużywany / </w:t>
      </w:r>
      <w:r>
        <w:rPr>
          <w:b/>
          <w:color w:val="000000"/>
          <w:sz w:val="22"/>
          <w:szCs w:val="22"/>
        </w:rPr>
        <w:t xml:space="preserve">min. </w:t>
      </w:r>
      <w:r w:rsidRPr="0053574F">
        <w:rPr>
          <w:b/>
          <w:color w:val="000000"/>
          <w:sz w:val="22"/>
          <w:szCs w:val="22"/>
        </w:rPr>
        <w:t>2025</w:t>
      </w:r>
    </w:p>
    <w:p w14:paraId="2722A26E" w14:textId="77777777" w:rsidR="00C94901" w:rsidRPr="00552D46" w:rsidRDefault="00C94901" w:rsidP="00C94901">
      <w:pPr>
        <w:pStyle w:val="Standard"/>
        <w:tabs>
          <w:tab w:val="left" w:pos="5812"/>
          <w:tab w:val="left" w:pos="9781"/>
        </w:tabs>
        <w:ind w:left="2410" w:hanging="2410"/>
        <w:jc w:val="both"/>
        <w:rPr>
          <w:color w:val="EE0000"/>
          <w:sz w:val="18"/>
          <w:szCs w:val="18"/>
        </w:rPr>
      </w:pPr>
      <w:r w:rsidRPr="00552D46">
        <w:rPr>
          <w:b/>
          <w:color w:val="EE0000"/>
          <w:sz w:val="18"/>
          <w:szCs w:val="18"/>
        </w:rPr>
        <w:t>*podać</w:t>
      </w:r>
    </w:p>
    <w:p w14:paraId="365AA372" w14:textId="77777777" w:rsidR="00C94901" w:rsidRDefault="00C94901" w:rsidP="00C949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ABAD8A6" w14:textId="77777777" w:rsidR="00C94901" w:rsidRDefault="00C94901" w:rsidP="00C949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679" w:type="dxa"/>
        <w:tblInd w:w="-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"/>
        <w:gridCol w:w="4820"/>
        <w:gridCol w:w="2268"/>
        <w:gridCol w:w="2976"/>
        <w:gridCol w:w="24"/>
      </w:tblGrid>
      <w:tr w:rsidR="00C94901" w:rsidRPr="0053574F" w14:paraId="0BEF72CC" w14:textId="77777777" w:rsidTr="00F34C73">
        <w:trPr>
          <w:gridAfter w:val="1"/>
          <w:wAfter w:w="24" w:type="dxa"/>
          <w:trHeight w:val="31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5DF9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FBB0" w14:textId="77777777" w:rsidR="00C94901" w:rsidRPr="0053574F" w:rsidRDefault="00C94901" w:rsidP="00F34C73">
            <w:pPr>
              <w:pStyle w:val="Standard"/>
              <w:widowControl w:val="0"/>
              <w:rPr>
                <w:b/>
                <w:bCs/>
                <w:color w:val="000000"/>
                <w:sz w:val="18"/>
                <w:szCs w:val="18"/>
              </w:rPr>
            </w:pPr>
            <w:r w:rsidRPr="0053574F">
              <w:rPr>
                <w:b/>
                <w:bCs/>
                <w:color w:val="000000"/>
                <w:sz w:val="18"/>
                <w:szCs w:val="18"/>
              </w:rPr>
              <w:t>Parametry techniczne i funkcjonalne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6DCC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574F">
              <w:rPr>
                <w:b/>
                <w:bCs/>
                <w:color w:val="000000"/>
                <w:sz w:val="18"/>
                <w:szCs w:val="18"/>
              </w:rPr>
              <w:t>Wymagania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4034C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574F">
              <w:rPr>
                <w:b/>
                <w:bCs/>
                <w:sz w:val="18"/>
                <w:szCs w:val="18"/>
              </w:rPr>
              <w:t>Parametr oferowany – opisać, podać zakresy</w:t>
            </w:r>
            <w:r w:rsidRPr="0053574F">
              <w:rPr>
                <w:b/>
                <w:bCs/>
                <w:sz w:val="18"/>
                <w:szCs w:val="18"/>
              </w:rPr>
              <w:br/>
            </w:r>
            <w:r w:rsidRPr="0053574F">
              <w:rPr>
                <w:i/>
                <w:iCs/>
                <w:sz w:val="18"/>
                <w:szCs w:val="18"/>
              </w:rPr>
              <w:t>(wskazać dokument przedmiotowy wraz z numerem strony na potwierdzenie spełnienia parametru)</w:t>
            </w:r>
          </w:p>
        </w:tc>
      </w:tr>
      <w:tr w:rsidR="00C94901" w:rsidRPr="0053574F" w14:paraId="2B70445C" w14:textId="77777777" w:rsidTr="00F34C73">
        <w:trPr>
          <w:gridAfter w:val="1"/>
          <w:wAfter w:w="24" w:type="dxa"/>
          <w:trHeight w:val="28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3BD12" w14:textId="77777777" w:rsidR="00C94901" w:rsidRPr="0053574F" w:rsidRDefault="00C94901" w:rsidP="00C94901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ind w:hanging="72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47E3" w14:textId="77777777" w:rsidR="00C94901" w:rsidRPr="0053574F" w:rsidRDefault="00C94901" w:rsidP="00F34C73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7A4AB9">
              <w:rPr>
                <w:sz w:val="22"/>
                <w:szCs w:val="22"/>
              </w:rPr>
              <w:t>azwa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9C1E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CFDC5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94901" w:rsidRPr="0053574F" w14:paraId="62994056" w14:textId="77777777" w:rsidTr="00F34C73">
        <w:trPr>
          <w:gridAfter w:val="1"/>
          <w:wAfter w:w="24" w:type="dxa"/>
          <w:trHeight w:val="28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B5671" w14:textId="77777777" w:rsidR="00C94901" w:rsidRPr="0053574F" w:rsidRDefault="00C94901" w:rsidP="00C94901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FD870" w14:textId="77777777" w:rsidR="00C94901" w:rsidRPr="0053574F" w:rsidRDefault="00C94901" w:rsidP="00F34C73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7A4AB9">
              <w:rPr>
                <w:color w:val="000000"/>
                <w:sz w:val="22"/>
                <w:szCs w:val="22"/>
              </w:rPr>
              <w:t>model/typ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FAAF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D5AD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94901" w:rsidRPr="0053574F" w14:paraId="5356EF29" w14:textId="77777777" w:rsidTr="00F34C73">
        <w:trPr>
          <w:gridAfter w:val="1"/>
          <w:wAfter w:w="24" w:type="dxa"/>
          <w:trHeight w:val="34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61210" w14:textId="77777777" w:rsidR="00C94901" w:rsidRPr="0053574F" w:rsidRDefault="00C94901" w:rsidP="00C94901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FBC18" w14:textId="77777777" w:rsidR="00C94901" w:rsidRPr="0053574F" w:rsidRDefault="00C94901" w:rsidP="00F34C73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7A4AB9">
              <w:rPr>
                <w:color w:val="000000"/>
                <w:sz w:val="22"/>
                <w:szCs w:val="22"/>
              </w:rPr>
              <w:t>roducent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F94C0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4DCA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94901" w:rsidRPr="0053574F" w14:paraId="6F9E050B" w14:textId="77777777" w:rsidTr="00F34C73">
        <w:trPr>
          <w:gridAfter w:val="1"/>
          <w:wAfter w:w="24" w:type="dxa"/>
          <w:trHeight w:val="28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1DB40" w14:textId="77777777" w:rsidR="00C94901" w:rsidRPr="00202160" w:rsidRDefault="00C94901" w:rsidP="00C94901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4FA8C" w14:textId="483BBEA7" w:rsidR="00C94901" w:rsidRPr="00202160" w:rsidRDefault="00921FE1" w:rsidP="00F34C73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921FE1">
              <w:rPr>
                <w:color w:val="000000"/>
                <w:sz w:val="22"/>
                <w:szCs w:val="22"/>
              </w:rPr>
              <w:t xml:space="preserve">Fronty </w:t>
            </w:r>
            <w:proofErr w:type="gramStart"/>
            <w:r w:rsidRPr="00921FE1">
              <w:rPr>
                <w:color w:val="000000"/>
                <w:sz w:val="22"/>
                <w:szCs w:val="22"/>
              </w:rPr>
              <w:t>drzwi  o</w:t>
            </w:r>
            <w:proofErr w:type="gramEnd"/>
            <w:r w:rsidRPr="00921FE1">
              <w:rPr>
                <w:color w:val="000000"/>
                <w:sz w:val="22"/>
                <w:szCs w:val="22"/>
              </w:rPr>
              <w:t xml:space="preserve"> grubości 18 mm wykonane z podwójnej stali kwasoodpornej malowanej farbami proszkowymi.  Fronty z wypełnieniem usztywniająco-wygłuszającym odpornym na wilgoć. Na ściankach frontowych, pod uchwytem, owalne przetłoczenie - wgłębienie ułatwiające chwytanie.  Krawędzie i narożniki mebli zaokrąglone, bezpieczne. Fronty mebli zapewniające szczelne i ciche zamykanie. W zależności od potrzeb drzwi przeszklone wyposażone w szyby wykonane ze szkła bezpiecznego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8D9A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0FE07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94901" w:rsidRPr="0053574F" w14:paraId="6D7C5D47" w14:textId="77777777" w:rsidTr="00F34C73">
        <w:trPr>
          <w:gridAfter w:val="1"/>
          <w:wAfter w:w="24" w:type="dxa"/>
          <w:trHeight w:val="28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612C" w14:textId="77777777" w:rsidR="00C94901" w:rsidRPr="0053574F" w:rsidRDefault="00C94901" w:rsidP="00C94901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0A2D6" w14:textId="7E8A1C2A" w:rsidR="00C94901" w:rsidRPr="0053574F" w:rsidRDefault="00921FE1" w:rsidP="00F34C73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921FE1">
              <w:rPr>
                <w:color w:val="000000"/>
                <w:sz w:val="22"/>
                <w:szCs w:val="22"/>
              </w:rPr>
              <w:t xml:space="preserve">Fronty szaf wyposażone w jednoczęściowe uszczelki, konstrukcyjnie związane z frontami wykonane z trwałego elastycznego silikonu w kolorze jasnym (nie dopuszcza się uszczelek w kolorze czarnym oraz uszczelek gumowych). Uszczelki z materiału odpornego na działanie środków dezynfekcyjnych, promieni UV. Uszczelki na całym obwodzie frontów szafek. (Nie dopuszcza się </w:t>
            </w:r>
            <w:proofErr w:type="gramStart"/>
            <w:r w:rsidRPr="00921FE1">
              <w:rPr>
                <w:color w:val="000000"/>
                <w:sz w:val="22"/>
                <w:szCs w:val="22"/>
              </w:rPr>
              <w:t>uszczelek  przyklejanych</w:t>
            </w:r>
            <w:proofErr w:type="gramEnd"/>
            <w:r w:rsidRPr="00921FE1">
              <w:rPr>
                <w:color w:val="000000"/>
                <w:sz w:val="22"/>
                <w:szCs w:val="22"/>
              </w:rPr>
              <w:t xml:space="preserve"> lub mocowanych na powierzchni wewnętrznej frontów szafek.) Fronty mebli po zamknięciu ściśle przylegające do korpusu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BB05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6908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94901" w:rsidRPr="0053574F" w14:paraId="09958D54" w14:textId="77777777" w:rsidTr="00F34C73">
        <w:trPr>
          <w:gridAfter w:val="1"/>
          <w:wAfter w:w="24" w:type="dxa"/>
          <w:trHeight w:val="46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369FF" w14:textId="77777777" w:rsidR="00C94901" w:rsidRPr="0053574F" w:rsidRDefault="00C94901" w:rsidP="00C94901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6498F" w14:textId="0DA26E1C" w:rsidR="00C94901" w:rsidRPr="0053574F" w:rsidRDefault="00921FE1" w:rsidP="00F34C73">
            <w:pPr>
              <w:pStyle w:val="Standard"/>
              <w:widowControl w:val="0"/>
              <w:rPr>
                <w:sz w:val="22"/>
                <w:szCs w:val="22"/>
              </w:rPr>
            </w:pPr>
            <w:r w:rsidRPr="00921FE1">
              <w:rPr>
                <w:sz w:val="22"/>
                <w:szCs w:val="22"/>
              </w:rPr>
              <w:t xml:space="preserve">Uchwyty do otwierania drzwi i szuflad w kształcie litery „C”, wykonane ze </w:t>
            </w:r>
            <w:proofErr w:type="gramStart"/>
            <w:r w:rsidRPr="00921FE1">
              <w:rPr>
                <w:sz w:val="22"/>
                <w:szCs w:val="22"/>
              </w:rPr>
              <w:t>stopu  cynku</w:t>
            </w:r>
            <w:proofErr w:type="gramEnd"/>
            <w:r w:rsidRPr="00921FE1">
              <w:rPr>
                <w:sz w:val="22"/>
                <w:szCs w:val="22"/>
              </w:rPr>
              <w:t xml:space="preserve"> i aluminium z efektem matowej stali szlachetnej. </w:t>
            </w:r>
            <w:proofErr w:type="gramStart"/>
            <w:r w:rsidRPr="00921FE1">
              <w:rPr>
                <w:sz w:val="22"/>
                <w:szCs w:val="22"/>
              </w:rPr>
              <w:t>Uchwyt  umożliwiający</w:t>
            </w:r>
            <w:proofErr w:type="gramEnd"/>
            <w:r w:rsidRPr="00921FE1">
              <w:rPr>
                <w:sz w:val="22"/>
                <w:szCs w:val="22"/>
              </w:rPr>
              <w:t xml:space="preserve"> wygodny pochwyt o wymiarach całkowitych: 135 x 28 x 25 mm (+/- 5 mm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B856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765C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94901" w:rsidRPr="0053574F" w14:paraId="6E8BE7F7" w14:textId="77777777" w:rsidTr="00F34C73">
        <w:trPr>
          <w:gridAfter w:val="1"/>
          <w:wAfter w:w="24" w:type="dxa"/>
          <w:trHeight w:val="369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B8431" w14:textId="77777777" w:rsidR="00C94901" w:rsidRPr="0053574F" w:rsidRDefault="00C94901" w:rsidP="00C94901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19E0" w14:textId="1EB62679" w:rsidR="00C94901" w:rsidRPr="0053574F" w:rsidRDefault="00921FE1" w:rsidP="00F34C73">
            <w:pPr>
              <w:pStyle w:val="Standard"/>
              <w:widowControl w:val="0"/>
              <w:rPr>
                <w:sz w:val="22"/>
                <w:szCs w:val="22"/>
              </w:rPr>
            </w:pPr>
            <w:r w:rsidRPr="00921FE1">
              <w:rPr>
                <w:sz w:val="22"/>
                <w:szCs w:val="22"/>
              </w:rPr>
              <w:t xml:space="preserve">Korpusy wykonane z płyty meblowej dwustronnie laminowanej o gr. min. 18 mm. Dotyczy to również tylnych ścian mebli </w:t>
            </w:r>
            <w:proofErr w:type="gramStart"/>
            <w:r w:rsidRPr="00921FE1">
              <w:rPr>
                <w:sz w:val="22"/>
                <w:szCs w:val="22"/>
              </w:rPr>
              <w:t>( nie</w:t>
            </w:r>
            <w:proofErr w:type="gramEnd"/>
            <w:r w:rsidRPr="00921FE1">
              <w:rPr>
                <w:sz w:val="22"/>
                <w:szCs w:val="22"/>
              </w:rPr>
              <w:t xml:space="preserve"> dopuszcza się tylnych ścianek mebla wykonanych ze sklejek oraz płyt pilśniowych).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8A8F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7058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C3DCE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94901" w:rsidRPr="0053574F" w14:paraId="075382CA" w14:textId="77777777" w:rsidTr="00F34C73">
        <w:trPr>
          <w:gridAfter w:val="1"/>
          <w:wAfter w:w="24" w:type="dxa"/>
          <w:trHeight w:val="41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F0A9" w14:textId="77777777" w:rsidR="00C94901" w:rsidRPr="0053574F" w:rsidRDefault="00C94901" w:rsidP="00C94901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335AC" w14:textId="54B3E5E1" w:rsidR="00C94901" w:rsidRPr="0053574F" w:rsidRDefault="00921FE1" w:rsidP="00F34C73">
            <w:pPr>
              <w:pStyle w:val="Standard"/>
              <w:widowControl w:val="0"/>
              <w:rPr>
                <w:sz w:val="22"/>
                <w:szCs w:val="22"/>
              </w:rPr>
            </w:pPr>
            <w:r w:rsidRPr="00921FE1">
              <w:rPr>
                <w:sz w:val="22"/>
                <w:szCs w:val="22"/>
              </w:rPr>
              <w:t xml:space="preserve">Korpusy szaf muszą być składane za pomocą </w:t>
            </w:r>
            <w:r w:rsidRPr="00921FE1">
              <w:rPr>
                <w:sz w:val="22"/>
                <w:szCs w:val="22"/>
              </w:rPr>
              <w:lastRenderedPageBreak/>
              <w:t xml:space="preserve">połączeń mimośrodowych. Nie dopuszcza się mebli z widocznymi zewnętrznymi połączeniami np. typu </w:t>
            </w:r>
            <w:proofErr w:type="spellStart"/>
            <w:r w:rsidRPr="00921FE1">
              <w:rPr>
                <w:sz w:val="22"/>
                <w:szCs w:val="22"/>
              </w:rPr>
              <w:t>konfirmat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DCC0" w14:textId="0157D55C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A6B6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21FE1" w:rsidRPr="0053574F" w14:paraId="3A5B6CD6" w14:textId="77777777" w:rsidTr="00F34C73">
        <w:trPr>
          <w:gridAfter w:val="1"/>
          <w:wAfter w:w="24" w:type="dxa"/>
          <w:trHeight w:val="41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01B78" w14:textId="77777777" w:rsidR="00921FE1" w:rsidRPr="0053574F" w:rsidRDefault="00921FE1" w:rsidP="00C94901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AD36A" w14:textId="10A6D398" w:rsidR="00921FE1" w:rsidRPr="00921FE1" w:rsidRDefault="00921FE1" w:rsidP="00F34C73">
            <w:pPr>
              <w:pStyle w:val="Standard"/>
              <w:widowControl w:val="0"/>
              <w:rPr>
                <w:sz w:val="22"/>
                <w:szCs w:val="22"/>
              </w:rPr>
            </w:pPr>
            <w:r w:rsidRPr="00921FE1">
              <w:rPr>
                <w:sz w:val="22"/>
                <w:szCs w:val="22"/>
              </w:rPr>
              <w:t>Wszystkie powierzchnie szaf stanowią gładkie i łatwe do utrzymania w czystości powierzchnie, pozbawione wystających elementów konstrukcyjnych i mocujących, takich jak śruby i wkręty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570E" w14:textId="62BF1DB3" w:rsidR="00921FE1" w:rsidRDefault="00921FE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7058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1B437" w14:textId="77777777" w:rsidR="00921FE1" w:rsidRPr="0053574F" w:rsidRDefault="00921FE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21FE1" w:rsidRPr="0053574F" w14:paraId="34AC4BC6" w14:textId="77777777" w:rsidTr="00F34C73">
        <w:trPr>
          <w:gridAfter w:val="1"/>
          <w:wAfter w:w="24" w:type="dxa"/>
          <w:trHeight w:val="41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6A8FD" w14:textId="77777777" w:rsidR="00921FE1" w:rsidRPr="0053574F" w:rsidRDefault="00921FE1" w:rsidP="00C94901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D245" w14:textId="48C3D763" w:rsidR="00921FE1" w:rsidRPr="00921FE1" w:rsidRDefault="00921FE1" w:rsidP="00F34C73">
            <w:pPr>
              <w:pStyle w:val="Standard"/>
              <w:widowControl w:val="0"/>
              <w:rPr>
                <w:sz w:val="22"/>
                <w:szCs w:val="22"/>
              </w:rPr>
            </w:pPr>
            <w:r w:rsidRPr="00921FE1">
              <w:rPr>
                <w:sz w:val="22"/>
                <w:szCs w:val="22"/>
              </w:rPr>
              <w:t xml:space="preserve">Półki w szafach ze skokową regulacją wysokości położenia co 15 mm mocowane na wspornikach w kształcie litery „L” wykonanych ze stopu aluminium. Półki w całości wykonane z płyty meblowej dwustronnie laminowanej o gr. 18 mm. Wszystkie krawędzie płyty zabezpieczone okleiną o grubości 2 mm. Półki w szafkach wiszący zabezpieczone przed wypadnięciem i przypadkowym wyciągnięciem poprzez system łączący półkę z bokiem szafki typu </w:t>
            </w:r>
            <w:proofErr w:type="spellStart"/>
            <w:r w:rsidRPr="00921FE1">
              <w:rPr>
                <w:sz w:val="22"/>
                <w:szCs w:val="22"/>
              </w:rPr>
              <w:t>secura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86B52" w14:textId="58E34616" w:rsidR="00921FE1" w:rsidRDefault="00921FE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7058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02DA" w14:textId="77777777" w:rsidR="00921FE1" w:rsidRPr="0053574F" w:rsidRDefault="00921FE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21FE1" w:rsidRPr="0053574F" w14:paraId="56864C92" w14:textId="77777777" w:rsidTr="00F34C73">
        <w:trPr>
          <w:gridAfter w:val="1"/>
          <w:wAfter w:w="24" w:type="dxa"/>
          <w:trHeight w:val="41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D864D" w14:textId="77777777" w:rsidR="00921FE1" w:rsidRPr="0053574F" w:rsidRDefault="00921FE1" w:rsidP="00C94901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614BC" w14:textId="1748729E" w:rsidR="00921FE1" w:rsidRPr="00921FE1" w:rsidRDefault="00921FE1" w:rsidP="00F34C73">
            <w:pPr>
              <w:pStyle w:val="Standard"/>
              <w:widowControl w:val="0"/>
              <w:rPr>
                <w:sz w:val="22"/>
                <w:szCs w:val="22"/>
              </w:rPr>
            </w:pPr>
            <w:r w:rsidRPr="00921FE1">
              <w:rPr>
                <w:sz w:val="22"/>
                <w:szCs w:val="22"/>
              </w:rPr>
              <w:t>Wszystkie szafy musza posiadać dwa własne boki, nie dopuszcza się łączenia szafek w ciągi ze wspólnym boki. Każdy mebel musi posiadać możliwość samodzielnego postawienia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64530" w14:textId="2204AB49" w:rsidR="00921FE1" w:rsidRDefault="00921FE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7058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3AEC" w14:textId="77777777" w:rsidR="00921FE1" w:rsidRPr="0053574F" w:rsidRDefault="00921FE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21FE1" w:rsidRPr="0053574F" w14:paraId="1F3C50F0" w14:textId="77777777" w:rsidTr="00F34C73">
        <w:trPr>
          <w:gridAfter w:val="1"/>
          <w:wAfter w:w="24" w:type="dxa"/>
          <w:trHeight w:val="41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36DC" w14:textId="77777777" w:rsidR="00921FE1" w:rsidRPr="0053574F" w:rsidRDefault="00921FE1" w:rsidP="00C94901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05D7A" w14:textId="415F1599" w:rsidR="00921FE1" w:rsidRPr="00921FE1" w:rsidRDefault="00921FE1" w:rsidP="00F34C73">
            <w:pPr>
              <w:pStyle w:val="Standard"/>
              <w:widowControl w:val="0"/>
              <w:rPr>
                <w:sz w:val="22"/>
                <w:szCs w:val="22"/>
              </w:rPr>
            </w:pPr>
            <w:r w:rsidRPr="00921FE1">
              <w:rPr>
                <w:sz w:val="22"/>
                <w:szCs w:val="22"/>
              </w:rPr>
              <w:t xml:space="preserve">Zawiasy do drzwi umożliwiające regulację </w:t>
            </w:r>
            <w:proofErr w:type="gramStart"/>
            <w:r w:rsidRPr="00921FE1">
              <w:rPr>
                <w:sz w:val="22"/>
                <w:szCs w:val="22"/>
              </w:rPr>
              <w:t>elementów  frontowych</w:t>
            </w:r>
            <w:proofErr w:type="gramEnd"/>
            <w:r w:rsidRPr="00921FE1">
              <w:rPr>
                <w:sz w:val="22"/>
                <w:szCs w:val="22"/>
              </w:rPr>
              <w:t xml:space="preserve"> w min. trzech płaszczyznach, umożliwiające otwarcie drzwi o kąt co najmniej 160°. Zawiasy z systemem cichego domykania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FD11" w14:textId="282BDB93" w:rsidR="00921FE1" w:rsidRDefault="00921FE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7058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F56A9" w14:textId="77777777" w:rsidR="00921FE1" w:rsidRPr="0053574F" w:rsidRDefault="00921FE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21FE1" w:rsidRPr="0053574F" w14:paraId="03AB00D9" w14:textId="77777777" w:rsidTr="00F34C73">
        <w:trPr>
          <w:gridAfter w:val="1"/>
          <w:wAfter w:w="24" w:type="dxa"/>
          <w:trHeight w:val="41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B65CD" w14:textId="77777777" w:rsidR="00921FE1" w:rsidRPr="0053574F" w:rsidRDefault="00921FE1" w:rsidP="00C94901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3348" w14:textId="2B89364B" w:rsidR="00921FE1" w:rsidRPr="00921FE1" w:rsidRDefault="00921FE1" w:rsidP="00F34C73">
            <w:pPr>
              <w:pStyle w:val="Standard"/>
              <w:widowControl w:val="0"/>
              <w:rPr>
                <w:sz w:val="22"/>
                <w:szCs w:val="22"/>
              </w:rPr>
            </w:pPr>
            <w:r w:rsidRPr="00921FE1">
              <w:rPr>
                <w:sz w:val="22"/>
                <w:szCs w:val="22"/>
              </w:rPr>
              <w:t>Korpusy szaf, posiadające nóżki metalowe malowane proszkowo o wysokości min 150 mm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50168" w14:textId="709F9639" w:rsidR="00921FE1" w:rsidRDefault="00921FE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7058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3F217" w14:textId="77777777" w:rsidR="00921FE1" w:rsidRPr="0053574F" w:rsidRDefault="00921FE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21FE1" w:rsidRPr="0053574F" w14:paraId="7EEF0E32" w14:textId="77777777" w:rsidTr="00F34C73">
        <w:trPr>
          <w:gridAfter w:val="1"/>
          <w:wAfter w:w="24" w:type="dxa"/>
          <w:trHeight w:val="41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48C6" w14:textId="77777777" w:rsidR="00921FE1" w:rsidRPr="0053574F" w:rsidRDefault="00921FE1" w:rsidP="00C94901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193C6" w14:textId="740A6F74" w:rsidR="00921FE1" w:rsidRPr="00921FE1" w:rsidRDefault="00921FE1" w:rsidP="00F34C73">
            <w:pPr>
              <w:pStyle w:val="Standard"/>
              <w:widowControl w:val="0"/>
              <w:rPr>
                <w:sz w:val="22"/>
                <w:szCs w:val="22"/>
              </w:rPr>
            </w:pPr>
            <w:r w:rsidRPr="00921FE1">
              <w:rPr>
                <w:sz w:val="22"/>
                <w:szCs w:val="22"/>
              </w:rPr>
              <w:t xml:space="preserve">Korpusy w odcieniach jasnego beżu lub szarości, o gładkiej strukturze. Kolorystyka ustalana na etapie realizacji. Możliwość wyboru spośród min. 12 kolorów z palety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EBD1E" w14:textId="359357E4" w:rsidR="00921FE1" w:rsidRDefault="00921FE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7058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F0FE" w14:textId="77777777" w:rsidR="00921FE1" w:rsidRPr="0053574F" w:rsidRDefault="00921FE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94901" w:rsidRPr="0053574F" w14:paraId="41C8A0B6" w14:textId="77777777" w:rsidTr="00F34C73">
        <w:trPr>
          <w:trHeight w:val="397"/>
        </w:trPr>
        <w:tc>
          <w:tcPr>
            <w:tcW w:w="10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3DCD" w14:textId="77777777" w:rsidR="00C94901" w:rsidRPr="00161F38" w:rsidRDefault="00C94901" w:rsidP="00F34C73">
            <w:pPr>
              <w:pStyle w:val="Standard"/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161F38">
              <w:rPr>
                <w:b/>
                <w:bCs/>
                <w:color w:val="000000"/>
                <w:sz w:val="22"/>
                <w:szCs w:val="22"/>
              </w:rPr>
              <w:t>POZOSTAŁE</w:t>
            </w:r>
          </w:p>
        </w:tc>
      </w:tr>
      <w:tr w:rsidR="00C94901" w:rsidRPr="0053574F" w14:paraId="1367E7D8" w14:textId="77777777" w:rsidTr="00F34C73">
        <w:trPr>
          <w:gridAfter w:val="1"/>
          <w:wAfter w:w="24" w:type="dxa"/>
          <w:trHeight w:val="30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4BA5" w14:textId="77777777" w:rsidR="00C94901" w:rsidRPr="0053574F" w:rsidRDefault="00C94901" w:rsidP="00C94901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D781" w14:textId="77777777" w:rsidR="00C94901" w:rsidRPr="0053574F" w:rsidRDefault="00C94901" w:rsidP="00F34C73">
            <w:pPr>
              <w:pStyle w:val="Standard"/>
              <w:spacing w:line="360" w:lineRule="auto"/>
              <w:rPr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t>Gwarancja minimum 24 miesiące</w:t>
            </w:r>
          </w:p>
          <w:p w14:paraId="018C2C2F" w14:textId="77777777" w:rsidR="00C94901" w:rsidRPr="0053574F" w:rsidRDefault="00C94901" w:rsidP="00F34C73">
            <w:pPr>
              <w:pStyle w:val="Standard"/>
              <w:widowControl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C303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15648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b/>
                <w:i/>
                <w:iCs/>
                <w:color w:val="FF0000"/>
                <w:sz w:val="22"/>
                <w:szCs w:val="22"/>
              </w:rPr>
              <w:t>Dodatkowy okres gwarancji ponad minimalny należy podać w formularzu ofertowym.</w:t>
            </w:r>
            <w:r w:rsidRPr="0053574F">
              <w:rPr>
                <w:i/>
                <w:iCs/>
                <w:sz w:val="22"/>
                <w:szCs w:val="22"/>
              </w:rPr>
              <w:t xml:space="preserve"> </w:t>
            </w:r>
            <w:r w:rsidRPr="00931A69">
              <w:rPr>
                <w:i/>
                <w:iCs/>
                <w:sz w:val="22"/>
                <w:szCs w:val="22"/>
              </w:rPr>
              <w:t>Dodatkowy okres gwarancji będzie punktowany zgodnie z kryterium oceny ofert opisanym w SWZ.</w:t>
            </w:r>
          </w:p>
        </w:tc>
      </w:tr>
      <w:tr w:rsidR="00C94901" w:rsidRPr="0053574F" w14:paraId="72F1AA20" w14:textId="77777777" w:rsidTr="00F34C73">
        <w:trPr>
          <w:gridAfter w:val="1"/>
          <w:wAfter w:w="24" w:type="dxa"/>
          <w:trHeight w:val="30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FB39" w14:textId="77777777" w:rsidR="00C94901" w:rsidRPr="0053574F" w:rsidRDefault="00C94901" w:rsidP="00C94901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3848F" w14:textId="77777777" w:rsidR="00C94901" w:rsidRPr="00DA0A1B" w:rsidRDefault="00C94901" w:rsidP="00F34C73">
            <w:pPr>
              <w:pStyle w:val="Standard"/>
              <w:rPr>
                <w:sz w:val="22"/>
                <w:szCs w:val="22"/>
              </w:rPr>
            </w:pPr>
            <w:r w:rsidRPr="00DA0A1B">
              <w:rPr>
                <w:sz w:val="22"/>
                <w:szCs w:val="22"/>
              </w:rPr>
              <w:t xml:space="preserve">Instrukcja obsługi w języku </w:t>
            </w:r>
            <w:proofErr w:type="gramStart"/>
            <w:r w:rsidRPr="00DA0A1B">
              <w:rPr>
                <w:sz w:val="22"/>
                <w:szCs w:val="22"/>
              </w:rPr>
              <w:t>polskim  (</w:t>
            </w:r>
            <w:proofErr w:type="gramEnd"/>
            <w:r w:rsidRPr="00DA0A1B">
              <w:rPr>
                <w:sz w:val="22"/>
                <w:szCs w:val="22"/>
              </w:rPr>
              <w:t>załączyć wraz z dostawą</w:t>
            </w:r>
            <w:r>
              <w:rPr>
                <w:sz w:val="22"/>
                <w:szCs w:val="22"/>
              </w:rPr>
              <w:t>)</w:t>
            </w:r>
          </w:p>
          <w:p w14:paraId="1A314D66" w14:textId="77777777" w:rsidR="00C94901" w:rsidRPr="00DA0A1B" w:rsidRDefault="00C94901" w:rsidP="00F34C73">
            <w:pPr>
              <w:pStyle w:val="Standard"/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07CF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F9487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94901" w:rsidRPr="0053574F" w14:paraId="3B794105" w14:textId="77777777" w:rsidTr="00F34C73">
        <w:trPr>
          <w:gridAfter w:val="1"/>
          <w:wAfter w:w="24" w:type="dxa"/>
          <w:trHeight w:val="30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87879" w14:textId="77777777" w:rsidR="00C94901" w:rsidRPr="0053574F" w:rsidRDefault="00C94901" w:rsidP="00C94901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294B3" w14:textId="77777777" w:rsidR="00C94901" w:rsidRPr="00B01BCA" w:rsidRDefault="00C94901" w:rsidP="00F34C73">
            <w:pPr>
              <w:pStyle w:val="Standard"/>
              <w:widowControl w:val="0"/>
              <w:rPr>
                <w:sz w:val="22"/>
                <w:szCs w:val="22"/>
              </w:rPr>
            </w:pPr>
            <w:r w:rsidRPr="00B01BCA">
              <w:rPr>
                <w:sz w:val="22"/>
                <w:szCs w:val="22"/>
              </w:rPr>
              <w:t>Karta gwarancyjna (załączyć wraz z dostawą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493A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92ABC" w14:textId="77777777" w:rsidR="00C94901" w:rsidRPr="0053574F" w:rsidRDefault="00C94901" w:rsidP="00F34C73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5C024AC" w14:textId="77777777" w:rsidR="00C94901" w:rsidRDefault="00C94901" w:rsidP="00C94901">
      <w:pPr>
        <w:pStyle w:val="Standard"/>
        <w:rPr>
          <w:color w:val="000000"/>
          <w:sz w:val="22"/>
          <w:szCs w:val="22"/>
        </w:rPr>
      </w:pPr>
    </w:p>
    <w:p w14:paraId="274BBBBE" w14:textId="77777777" w:rsidR="00C94901" w:rsidRPr="0053574F" w:rsidRDefault="00C94901" w:rsidP="00C94901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r w:rsidRPr="0053574F">
        <w:rPr>
          <w:rFonts w:ascii="Times New Roman" w:eastAsia="Arial Unicode MS" w:hAnsi="Times New Roman" w:cs="Times New Roman"/>
          <w:b/>
          <w:bCs/>
        </w:rPr>
        <w:t>Parametry wymagane zaznaczone „TAK” stanowią parametry graniczne, których niespełnienie spowoduje odrzucenie oferty. Brak opisu traktowany będzie jako brak danego parametru w oferowanej konfiguracji przedmiotu zamówienia.</w:t>
      </w:r>
    </w:p>
    <w:p w14:paraId="1F6E3906" w14:textId="77777777" w:rsidR="00C94901" w:rsidRPr="0053574F" w:rsidRDefault="00C94901" w:rsidP="00C9490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628E5C37" w14:textId="77777777" w:rsidR="00C94901" w:rsidRPr="0053574F" w:rsidRDefault="00C94901" w:rsidP="00C9490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53574F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0A749D4C" w14:textId="77777777" w:rsidR="00C94901" w:rsidRPr="0053574F" w:rsidRDefault="00C94901" w:rsidP="00C94901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36C334FE" w14:textId="77777777" w:rsidR="00C94901" w:rsidRPr="0053574F" w:rsidRDefault="00C94901" w:rsidP="00C94901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53574F">
        <w:rPr>
          <w:rFonts w:ascii="Times New Roman" w:hAnsi="Times New Roman" w:cs="Times New Roman"/>
          <w:lang w:eastAsia="zh-CN"/>
        </w:rPr>
        <w:lastRenderedPageBreak/>
        <w:t>Serwis gwarancyjny prowadzi……………</w:t>
      </w:r>
      <w:proofErr w:type="gramStart"/>
      <w:r w:rsidRPr="0053574F">
        <w:rPr>
          <w:rFonts w:ascii="Times New Roman" w:hAnsi="Times New Roman" w:cs="Times New Roman"/>
          <w:lang w:eastAsia="zh-CN"/>
        </w:rPr>
        <w:t>…….</w:t>
      </w:r>
      <w:proofErr w:type="gramEnd"/>
      <w:r w:rsidRPr="0053574F">
        <w:rPr>
          <w:rFonts w:ascii="Times New Roman" w:hAnsi="Times New Roman" w:cs="Times New Roman"/>
          <w:lang w:eastAsia="zh-CN"/>
        </w:rPr>
        <w:t>.…</w:t>
      </w:r>
      <w:proofErr w:type="gramStart"/>
      <w:r w:rsidRPr="0053574F">
        <w:rPr>
          <w:rFonts w:ascii="Times New Roman" w:hAnsi="Times New Roman" w:cs="Times New Roman"/>
          <w:lang w:eastAsia="zh-CN"/>
        </w:rPr>
        <w:t>…….</w:t>
      </w:r>
      <w:proofErr w:type="gramEnd"/>
      <w:r w:rsidRPr="0053574F">
        <w:rPr>
          <w:rFonts w:ascii="Times New Roman" w:hAnsi="Times New Roman" w:cs="Times New Roman"/>
          <w:lang w:eastAsia="zh-CN"/>
        </w:rPr>
        <w:t>.……………</w:t>
      </w:r>
      <w:proofErr w:type="gramStart"/>
      <w:r w:rsidRPr="0053574F">
        <w:rPr>
          <w:rFonts w:ascii="Times New Roman" w:hAnsi="Times New Roman" w:cs="Times New Roman"/>
          <w:lang w:eastAsia="zh-CN"/>
        </w:rPr>
        <w:t>…….</w:t>
      </w:r>
      <w:proofErr w:type="gramEnd"/>
      <w:r w:rsidRPr="0053574F">
        <w:rPr>
          <w:rFonts w:ascii="Times New Roman" w:hAnsi="Times New Roman" w:cs="Times New Roman"/>
          <w:lang w:eastAsia="zh-CN"/>
        </w:rPr>
        <w:t>.…....... (uzupełnić)</w:t>
      </w:r>
    </w:p>
    <w:p w14:paraId="79D4B994" w14:textId="77777777" w:rsidR="00C94901" w:rsidRPr="0053574F" w:rsidRDefault="00C94901" w:rsidP="00C94901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</w:p>
    <w:p w14:paraId="70E063A4" w14:textId="77777777" w:rsidR="00C94901" w:rsidRPr="0053574F" w:rsidRDefault="00C94901" w:rsidP="00C94901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53574F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6B5B7499" w14:textId="77777777" w:rsidR="00C94901" w:rsidRPr="0053574F" w:rsidRDefault="00C94901" w:rsidP="00C9490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53574F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2E9512AF" w14:textId="77777777" w:rsidR="00C94901" w:rsidRPr="001E749E" w:rsidRDefault="00C94901" w:rsidP="00C94901">
      <w:pPr>
        <w:pStyle w:val="Standard"/>
        <w:numPr>
          <w:ilvl w:val="0"/>
          <w:numId w:val="2"/>
        </w:numPr>
        <w:rPr>
          <w:color w:val="000000"/>
          <w:sz w:val="24"/>
          <w:szCs w:val="24"/>
        </w:rPr>
      </w:pPr>
      <w:r w:rsidRPr="001E749E">
        <w:rPr>
          <w:sz w:val="22"/>
          <w:szCs w:val="22"/>
          <w:lang w:eastAsia="zh-CN"/>
        </w:rPr>
        <w:t>Oświadczamy, że oferowane, powyżej wyspecyfikowane urządzenie jest kompletne i po zainstalowaniu będzie gotowe do pracy zgodnie z przeznaczeniem bez żadnych dodatkowych zakupów inwestycyjnych</w:t>
      </w:r>
    </w:p>
    <w:p w14:paraId="27FA9C37" w14:textId="77777777" w:rsidR="00C94901" w:rsidRPr="007A4AB9" w:rsidRDefault="00C94901" w:rsidP="00C949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47BF3F" w14:textId="77777777" w:rsidR="00C94901" w:rsidRPr="007A4AB9" w:rsidRDefault="00C94901" w:rsidP="00C949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80C8D9" w14:textId="77777777" w:rsidR="00C94901" w:rsidRPr="007A4AB9" w:rsidRDefault="00C94901" w:rsidP="00C949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E8A82B" w14:textId="77777777" w:rsidR="00C94901" w:rsidRDefault="00C94901" w:rsidP="00C949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82E98F" w14:textId="77777777" w:rsidR="00807BF1" w:rsidRDefault="00807BF1"/>
    <w:sectPr w:rsidR="00807B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9BC9" w14:textId="77777777" w:rsidR="007B4E2D" w:rsidRDefault="007B4E2D" w:rsidP="00C94901">
      <w:pPr>
        <w:spacing w:after="0" w:line="240" w:lineRule="auto"/>
      </w:pPr>
      <w:r>
        <w:separator/>
      </w:r>
    </w:p>
  </w:endnote>
  <w:endnote w:type="continuationSeparator" w:id="0">
    <w:p w14:paraId="15EADF34" w14:textId="77777777" w:rsidR="007B4E2D" w:rsidRDefault="007B4E2D" w:rsidP="00C9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6062" w14:textId="77777777" w:rsidR="007B4E2D" w:rsidRDefault="007B4E2D" w:rsidP="00C94901">
      <w:pPr>
        <w:spacing w:after="0" w:line="240" w:lineRule="auto"/>
      </w:pPr>
      <w:r>
        <w:separator/>
      </w:r>
    </w:p>
  </w:footnote>
  <w:footnote w:type="continuationSeparator" w:id="0">
    <w:p w14:paraId="134FA163" w14:textId="77777777" w:rsidR="007B4E2D" w:rsidRDefault="007B4E2D" w:rsidP="00C94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79BD" w14:textId="38EA9AE4" w:rsidR="00C94901" w:rsidRDefault="00C94901">
    <w:pPr>
      <w:pStyle w:val="Nagwek"/>
    </w:pPr>
    <w:r w:rsidRPr="00917E43">
      <w:rPr>
        <w:noProof/>
        <w:lang w:eastAsia="pl-PL"/>
      </w:rPr>
      <w:drawing>
        <wp:inline distT="0" distB="0" distL="0" distR="0" wp14:anchorId="1B44F2B3" wp14:editId="3F1F76A6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A480C"/>
    <w:multiLevelType w:val="multilevel"/>
    <w:tmpl w:val="1FB01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D9A2C99"/>
    <w:multiLevelType w:val="hybridMultilevel"/>
    <w:tmpl w:val="F82C7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830777">
    <w:abstractNumId w:val="0"/>
  </w:num>
  <w:num w:numId="2" w16cid:durableId="235746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01"/>
    <w:rsid w:val="00106C57"/>
    <w:rsid w:val="001332D4"/>
    <w:rsid w:val="001F00AA"/>
    <w:rsid w:val="003E19DA"/>
    <w:rsid w:val="004333CD"/>
    <w:rsid w:val="004A292D"/>
    <w:rsid w:val="005314C7"/>
    <w:rsid w:val="007265D9"/>
    <w:rsid w:val="007472B7"/>
    <w:rsid w:val="007B4E2D"/>
    <w:rsid w:val="007C6FB9"/>
    <w:rsid w:val="00807BF1"/>
    <w:rsid w:val="008C7CAC"/>
    <w:rsid w:val="00921FE1"/>
    <w:rsid w:val="00C94901"/>
    <w:rsid w:val="00CB5A1D"/>
    <w:rsid w:val="00D27F2D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AE15"/>
  <w15:chartTrackingRefBased/>
  <w15:docId w15:val="{4BADC9B1-1344-46DE-9F99-229A6BB9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901"/>
    <w:pPr>
      <w:widowControl w:val="0"/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4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9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9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9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9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9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9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9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9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9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9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9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9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90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4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901"/>
  </w:style>
  <w:style w:type="paragraph" w:styleId="Stopka">
    <w:name w:val="footer"/>
    <w:basedOn w:val="Normalny"/>
    <w:link w:val="StopkaZnak"/>
    <w:uiPriority w:val="99"/>
    <w:unhideWhenUsed/>
    <w:rsid w:val="00C94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901"/>
  </w:style>
  <w:style w:type="paragraph" w:customStyle="1" w:styleId="Standard">
    <w:name w:val="Standard"/>
    <w:rsid w:val="00C949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645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2026-05-04T07:58:00Z</cp:lastPrinted>
  <dcterms:created xsi:type="dcterms:W3CDTF">2026-04-14T07:30:00Z</dcterms:created>
  <dcterms:modified xsi:type="dcterms:W3CDTF">2026-05-04T07:58:00Z</dcterms:modified>
</cp:coreProperties>
</file>