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7D7DA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EZ/93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                                </w:t>
      </w:r>
      <w:r w:rsidR="00927B3B">
        <w:rPr>
          <w:b/>
          <w:bCs/>
          <w:sz w:val="22"/>
          <w:szCs w:val="22"/>
          <w:lang w:eastAsia="zh-CN"/>
        </w:rPr>
        <w:t>Załącznik nr 2.7</w:t>
      </w:r>
      <w:r w:rsidR="003C742B" w:rsidRPr="003C742B">
        <w:rPr>
          <w:b/>
          <w:bCs/>
          <w:sz w:val="22"/>
          <w:szCs w:val="22"/>
          <w:lang w:eastAsia="zh-CN"/>
        </w:rPr>
        <w:t xml:space="preserve">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0B4A3D">
        <w:trPr>
          <w:cantSplit/>
          <w:trHeight w:val="840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Pr="00D67BDB" w:rsidRDefault="00927B3B" w:rsidP="00D67BDB">
            <w:pPr>
              <w:jc w:val="center"/>
              <w:rPr>
                <w:b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Pakiet 7</w:t>
            </w:r>
            <w:r w:rsidR="00916FDA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-</w:t>
            </w:r>
            <w:r w:rsidR="007D7DAB" w:rsidRPr="00D67BDB">
              <w:rPr>
                <w:color w:val="000000" w:themeColor="text1"/>
              </w:rPr>
              <w:t xml:space="preserve"> </w:t>
            </w:r>
            <w:r w:rsidRPr="00927B3B">
              <w:rPr>
                <w:b/>
                <w:color w:val="000000" w:themeColor="text1"/>
                <w:spacing w:val="-4"/>
                <w:sz w:val="22"/>
                <w:szCs w:val="22"/>
              </w:rPr>
              <w:t xml:space="preserve">Telemetria 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(1</w:t>
            </w:r>
            <w:r w:rsidR="003C0D27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kpl</w:t>
            </w:r>
            <w:proofErr w:type="spellEnd"/>
            <w:r w:rsidR="007D7DAB" w:rsidRPr="00D67BDB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302ED6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927B3B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B" w:rsidRPr="00927B3B" w:rsidRDefault="00927B3B" w:rsidP="00927B3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927B3B">
              <w:rPr>
                <w:rFonts w:ascii="Times New Roman" w:hAnsi="Times New Roman"/>
              </w:rPr>
              <w:t>Po podłączeniu do kardiotokografu bezprzewodowe monitorowanie częstości akcji serca płodu, aktywności skurczowej mięśnia macicy, ruchów płodu i tętna matki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Default="00927B3B" w:rsidP="00927B3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27B3B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B" w:rsidRPr="00927B3B" w:rsidRDefault="00927B3B" w:rsidP="00927B3B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927B3B">
              <w:rPr>
                <w:rFonts w:ascii="Times New Roman" w:hAnsi="Times New Roman"/>
              </w:rPr>
              <w:t>Wodoszczelność głowic IP68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Default="00927B3B" w:rsidP="00927B3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27B3B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B" w:rsidRPr="00927B3B" w:rsidRDefault="00927B3B" w:rsidP="00927B3B">
            <w:pPr>
              <w:jc w:val="both"/>
              <w:rPr>
                <w:sz w:val="22"/>
                <w:szCs w:val="22"/>
              </w:rPr>
            </w:pPr>
            <w:r w:rsidRPr="00927B3B">
              <w:rPr>
                <w:sz w:val="22"/>
                <w:szCs w:val="22"/>
              </w:rPr>
              <w:t>Zasięg bezprzewodowego monitorowania min 80m w otwartej przestrzeni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Default="00927B3B" w:rsidP="00927B3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27B3B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B" w:rsidRPr="00927B3B" w:rsidRDefault="00927B3B" w:rsidP="00927B3B">
            <w:pPr>
              <w:rPr>
                <w:sz w:val="22"/>
                <w:szCs w:val="22"/>
              </w:rPr>
            </w:pPr>
            <w:r w:rsidRPr="00927B3B">
              <w:rPr>
                <w:sz w:val="22"/>
                <w:szCs w:val="22"/>
              </w:rPr>
              <w:t>Współpraca z kardiotokografami Philips Avalon będącymi na wyposażeniu oddziału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Default="00927B3B" w:rsidP="00927B3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27B3B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3B" w:rsidRPr="00927B3B" w:rsidRDefault="00927B3B" w:rsidP="00927B3B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 w:rsidRPr="00927B3B">
              <w:rPr>
                <w:rFonts w:ascii="Times New Roman" w:hAnsi="Times New Roman"/>
              </w:rPr>
              <w:t>Wyświetlanie na ekranie kardiotokografu informacji o stanie naładowania baterii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Pr="001850CF" w:rsidRDefault="00927B3B" w:rsidP="00927B3B">
            <w:pPr>
              <w:pStyle w:val="Domylnie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7B3B" w:rsidRDefault="00927B3B" w:rsidP="00927B3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90620F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90620F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 xml:space="preserve">Karta gwarancyjna </w:t>
            </w:r>
            <w:r w:rsidRPr="001850CF"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90620F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90620F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1850CF">
              <w:rPr>
                <w:rFonts w:ascii="Times New Roman" w:hAnsi="Times New Roman"/>
              </w:rPr>
              <w:t xml:space="preserve">Przedmiot umowy jest </w:t>
            </w:r>
            <w:r w:rsidRPr="001850CF">
              <w:rPr>
                <w:rFonts w:ascii="Times New Roman" w:hAnsi="Times New Roman"/>
                <w:b/>
                <w:bCs/>
              </w:rPr>
              <w:t>wyrobem medycznym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w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</w:rPr>
              <w:t>rozumieniu</w:t>
            </w:r>
            <w:r w:rsidRPr="001850CF">
              <w:rPr>
                <w:rFonts w:ascii="Times New Roman" w:hAnsi="Times New Roman"/>
                <w:b/>
              </w:rPr>
              <w:t xml:space="preserve"> </w:t>
            </w:r>
            <w:r w:rsidRPr="001850CF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1850CF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1850CF">
              <w:rPr>
                <w:rFonts w:ascii="Times New Roman" w:hAnsi="Times New Roman"/>
              </w:rPr>
              <w:t>poz</w:t>
            </w:r>
            <w:proofErr w:type="gramEnd"/>
            <w:r w:rsidRPr="001850CF">
              <w:rPr>
                <w:rFonts w:ascii="Times New Roman" w:hAnsi="Times New Roman"/>
              </w:rPr>
              <w:t>. 1620)</w:t>
            </w:r>
            <w:r w:rsidRPr="001850CF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u w:val="single"/>
              </w:rPr>
            </w:pP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1850CF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1850CF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C71100" w:rsidTr="00302E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90620F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2" w:name="_GoBack"/>
            <w:bookmarkEnd w:id="2"/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100" w:rsidRPr="001850CF" w:rsidRDefault="00C71100" w:rsidP="00C7110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1850CF">
              <w:rPr>
                <w:rFonts w:ascii="Times New Roman" w:hAnsi="Times New Roman"/>
              </w:rPr>
              <w:t xml:space="preserve">Okres gwarancji minimum 24 miesiące </w:t>
            </w:r>
            <w:r w:rsidRPr="001850CF"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Pr="001850CF" w:rsidRDefault="00C71100" w:rsidP="00C71100">
            <w:pPr>
              <w:jc w:val="center"/>
              <w:rPr>
                <w:b/>
                <w:bCs/>
                <w:sz w:val="22"/>
                <w:szCs w:val="22"/>
              </w:rPr>
            </w:pPr>
            <w:r w:rsidRPr="001850CF">
              <w:rPr>
                <w:b/>
                <w:bCs/>
                <w:sz w:val="22"/>
                <w:szCs w:val="22"/>
              </w:rPr>
              <w:t>TAK 24 miesiące gwarancji</w:t>
            </w: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C71100" w:rsidRPr="001850CF" w:rsidRDefault="00C71100" w:rsidP="00C71100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1850CF">
              <w:rPr>
                <w:bCs/>
                <w:color w:val="000000" w:themeColor="text1"/>
                <w:sz w:val="22"/>
                <w:szCs w:val="22"/>
              </w:rPr>
              <w:t>Dodatkowy okres gwarancji</w:t>
            </w:r>
            <w:r w:rsidRPr="001850CF">
              <w:rPr>
                <w:color w:val="000000" w:themeColor="text1"/>
                <w:sz w:val="22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71100" w:rsidRDefault="00C71100" w:rsidP="00C7110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color w:val="FF0000"/>
                <w:sz w:val="2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 w:rsidP="00D67BDB">
      <w:pPr>
        <w:pStyle w:val="Lista"/>
        <w:spacing w:line="240" w:lineRule="auto"/>
        <w:ind w:left="0" w:firstLine="0"/>
        <w:jc w:val="both"/>
        <w:rPr>
          <w:rFonts w:cs="Times New Roman"/>
          <w:color w:val="auto"/>
          <w:sz w:val="22"/>
          <w:szCs w:val="22"/>
        </w:rPr>
      </w:pPr>
    </w:p>
    <w:p w:rsidR="000B4A3D" w:rsidRPr="000B4A3D" w:rsidRDefault="000B4A3D" w:rsidP="000B4A3D">
      <w:pPr>
        <w:pStyle w:val="Domylnie"/>
        <w:jc w:val="both"/>
        <w:rPr>
          <w:rFonts w:ascii="Times New Roman" w:hAnsi="Times New Roman"/>
          <w:b/>
          <w:bCs/>
        </w:rPr>
      </w:pPr>
      <w:r w:rsidRPr="000B4A3D">
        <w:rPr>
          <w:rFonts w:ascii="Times New Roman" w:hAnsi="Times New Roman"/>
          <w:b/>
          <w:bCs/>
        </w:rPr>
        <w:t>Wszystkie parametry muszą być potwierdzone w dołączonych do oferty dokumentach przedmiotowych wraz z tłumaczeniem na język polski.</w:t>
      </w:r>
    </w:p>
    <w:p w:rsidR="0064572D" w:rsidRDefault="0064572D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>Serwis gwarancyjny i pogwarancyjny prowadzi</w:t>
      </w:r>
      <w:r w:rsidR="00D67BDB">
        <w:rPr>
          <w:rFonts w:ascii="Times New Roman" w:hAnsi="Times New Roman"/>
          <w:b/>
          <w:bCs/>
          <w:color w:val="auto"/>
          <w:lang w:eastAsia="zh-CN"/>
        </w:rPr>
        <w:t xml:space="preserve"> 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 w:rsidSect="00D67BDB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B5" w:rsidRDefault="004724B5">
      <w:r>
        <w:separator/>
      </w:r>
    </w:p>
  </w:endnote>
  <w:endnote w:type="continuationSeparator" w:id="0">
    <w:p w:rsidR="004724B5" w:rsidRDefault="004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0620F">
          <w:rPr>
            <w:noProof/>
          </w:rPr>
          <w:t>2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B5" w:rsidRDefault="004724B5">
      <w:r>
        <w:separator/>
      </w:r>
    </w:p>
  </w:footnote>
  <w:footnote w:type="continuationSeparator" w:id="0">
    <w:p w:rsidR="004724B5" w:rsidRDefault="00472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DF" w:rsidRDefault="0034456A">
    <w:pPr>
      <w:tabs>
        <w:tab w:val="left" w:pos="567"/>
        <w:tab w:val="left" w:pos="629"/>
      </w:tabs>
      <w:jc w:val="center"/>
    </w:pPr>
    <w:r>
      <w:rPr>
        <w:b/>
        <w:kern w:val="2"/>
        <w:sz w:val="16"/>
        <w:szCs w:val="16"/>
        <w:lang w:eastAsia="ar-SA"/>
      </w:rPr>
      <w:t>Zakup i d</w:t>
    </w:r>
    <w:r w:rsidR="00562910">
      <w:rPr>
        <w:b/>
        <w:kern w:val="2"/>
        <w:sz w:val="16"/>
        <w:szCs w:val="16"/>
        <w:lang w:eastAsia="ar-SA"/>
      </w:rPr>
      <w:t>ostawa sprzętu medycznego dla</w:t>
    </w:r>
    <w:r>
      <w:rPr>
        <w:b/>
        <w:kern w:val="2"/>
        <w:sz w:val="16"/>
        <w:szCs w:val="16"/>
        <w:lang w:eastAsia="ar-SA"/>
      </w:rPr>
      <w:t xml:space="preserve"> Kliniki Położnictwa i Ginekologii Wojewódzkiego </w:t>
    </w:r>
    <w:r w:rsidR="00562910">
      <w:rPr>
        <w:b/>
        <w:kern w:val="2"/>
        <w:sz w:val="16"/>
        <w:szCs w:val="16"/>
        <w:lang w:eastAsia="ar-SA"/>
      </w:rPr>
      <w:t>Szpitala Zespolonego w Kielcach</w:t>
    </w:r>
    <w:r>
      <w:rPr>
        <w:b/>
        <w:kern w:val="2"/>
        <w:sz w:val="16"/>
        <w:szCs w:val="16"/>
        <w:lang w:eastAsia="ar-SA"/>
      </w:rPr>
      <w:t xml:space="preserve"> </w:t>
    </w:r>
    <w:r>
      <w:rPr>
        <w:bCs/>
        <w:kern w:val="2"/>
        <w:sz w:val="16"/>
        <w:szCs w:val="16"/>
        <w:lang w:eastAsia="ar-SA"/>
      </w:rPr>
      <w:t>w ramach zadania</w:t>
    </w:r>
    <w:r>
      <w:rPr>
        <w:bCs/>
        <w:i/>
        <w:kern w:val="2"/>
        <w:sz w:val="16"/>
        <w:szCs w:val="16"/>
        <w:lang w:eastAsia="ar-SA"/>
      </w:rPr>
      <w:t xml:space="preserve"> </w:t>
    </w:r>
    <w:r w:rsidR="00562910">
      <w:rPr>
        <w:bCs/>
        <w:i/>
        <w:kern w:val="2"/>
        <w:sz w:val="16"/>
        <w:szCs w:val="16"/>
        <w:lang w:eastAsia="ar-SA"/>
      </w:rPr>
      <w:t>pn. „Przebudowa</w:t>
    </w:r>
    <w:r>
      <w:rPr>
        <w:bCs/>
        <w:i/>
        <w:kern w:val="2"/>
        <w:sz w:val="16"/>
        <w:szCs w:val="16"/>
        <w:lang w:eastAsia="ar-SA"/>
      </w:rPr>
      <w:t xml:space="preserve"> pomieszczeń, </w:t>
    </w:r>
    <w:proofErr w:type="spellStart"/>
    <w:r>
      <w:rPr>
        <w:bCs/>
        <w:i/>
        <w:kern w:val="2"/>
        <w:sz w:val="16"/>
        <w:szCs w:val="16"/>
        <w:lang w:eastAsia="ar-SA"/>
      </w:rPr>
      <w:t>sal</w:t>
    </w:r>
    <w:proofErr w:type="spellEnd"/>
    <w:r>
      <w:rPr>
        <w:bCs/>
        <w:i/>
        <w:kern w:val="2"/>
        <w:sz w:val="16"/>
        <w:szCs w:val="16"/>
        <w:lang w:eastAsia="ar-SA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:rsidR="005550DF" w:rsidRDefault="00555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B63"/>
    <w:multiLevelType w:val="hybridMultilevel"/>
    <w:tmpl w:val="EDB6F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BC"/>
    <w:multiLevelType w:val="hybridMultilevel"/>
    <w:tmpl w:val="BA26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2FD5"/>
    <w:multiLevelType w:val="hybridMultilevel"/>
    <w:tmpl w:val="A846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465F"/>
    <w:multiLevelType w:val="hybridMultilevel"/>
    <w:tmpl w:val="FD625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3341B"/>
    <w:multiLevelType w:val="hybridMultilevel"/>
    <w:tmpl w:val="A4BC5AE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0B4A3D"/>
    <w:rsid w:val="00115EFC"/>
    <w:rsid w:val="00126EF0"/>
    <w:rsid w:val="001850CF"/>
    <w:rsid w:val="00187BA1"/>
    <w:rsid w:val="001D20C7"/>
    <w:rsid w:val="00215984"/>
    <w:rsid w:val="00230613"/>
    <w:rsid w:val="00241893"/>
    <w:rsid w:val="00253764"/>
    <w:rsid w:val="002C7E55"/>
    <w:rsid w:val="002E376F"/>
    <w:rsid w:val="00302ED6"/>
    <w:rsid w:val="0034456A"/>
    <w:rsid w:val="0036018D"/>
    <w:rsid w:val="00360CD7"/>
    <w:rsid w:val="0037443A"/>
    <w:rsid w:val="003C0D27"/>
    <w:rsid w:val="003C742B"/>
    <w:rsid w:val="00437503"/>
    <w:rsid w:val="004724B5"/>
    <w:rsid w:val="0048185C"/>
    <w:rsid w:val="00493636"/>
    <w:rsid w:val="004D427D"/>
    <w:rsid w:val="00502142"/>
    <w:rsid w:val="005550DF"/>
    <w:rsid w:val="00562910"/>
    <w:rsid w:val="005A70A7"/>
    <w:rsid w:val="0062723B"/>
    <w:rsid w:val="0064572D"/>
    <w:rsid w:val="006A1225"/>
    <w:rsid w:val="007A4009"/>
    <w:rsid w:val="007D7DAB"/>
    <w:rsid w:val="007E6B03"/>
    <w:rsid w:val="008434E4"/>
    <w:rsid w:val="0084507E"/>
    <w:rsid w:val="00865F64"/>
    <w:rsid w:val="00872C3A"/>
    <w:rsid w:val="008732BC"/>
    <w:rsid w:val="0090620F"/>
    <w:rsid w:val="0091307D"/>
    <w:rsid w:val="00916FDA"/>
    <w:rsid w:val="00927B3B"/>
    <w:rsid w:val="009A1B7F"/>
    <w:rsid w:val="00A219EC"/>
    <w:rsid w:val="00AE5E1B"/>
    <w:rsid w:val="00B10644"/>
    <w:rsid w:val="00BB4E6F"/>
    <w:rsid w:val="00C46ECD"/>
    <w:rsid w:val="00C71100"/>
    <w:rsid w:val="00C93CE7"/>
    <w:rsid w:val="00CA12CB"/>
    <w:rsid w:val="00CB57D9"/>
    <w:rsid w:val="00CF4176"/>
    <w:rsid w:val="00D00668"/>
    <w:rsid w:val="00D44CC9"/>
    <w:rsid w:val="00D67BDB"/>
    <w:rsid w:val="00DA26E0"/>
    <w:rsid w:val="00DA6728"/>
    <w:rsid w:val="00DE4713"/>
    <w:rsid w:val="00E663D4"/>
    <w:rsid w:val="00E7354D"/>
    <w:rsid w:val="00E81420"/>
    <w:rsid w:val="00ED269E"/>
    <w:rsid w:val="00ED403D"/>
    <w:rsid w:val="00F35205"/>
    <w:rsid w:val="00F539E9"/>
    <w:rsid w:val="00F77D0E"/>
    <w:rsid w:val="00FC10DA"/>
    <w:rsid w:val="00FE521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Nagłowek 3,Preambuła,Kolorowa lista — akcent 11,Dot pt,F5 List Paragraph,Recommendation,List Paragraph11,lp1,maz_wyliczenie,opis dzialania,K-P_odwolanie,A_wyliczenie,Akapit z listą 1,Podsis rysunk,Adresat stanowisko"/>
    <w:basedOn w:val="Normalny"/>
    <w:link w:val="AkapitzlistZnak"/>
    <w:uiPriority w:val="34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Preambuła Znak,Kolorowa lista — akcent 11 Znak,Dot pt Znak,F5 List Paragraph Znak,Recommendation Znak,List Paragraph11 Znak,lp1 Znak,maz_wyliczenie Znak,opis dzialania Znak,K-P_odwolanie Znak"/>
    <w:link w:val="Akapitzlist"/>
    <w:uiPriority w:val="34"/>
    <w:qFormat/>
    <w:locked/>
    <w:rsid w:val="001850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028D6-D755-4B58-8070-E671DE83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45</cp:revision>
  <cp:lastPrinted>2026-04-27T08:22:00Z</cp:lastPrinted>
  <dcterms:created xsi:type="dcterms:W3CDTF">2025-12-03T13:31:00Z</dcterms:created>
  <dcterms:modified xsi:type="dcterms:W3CDTF">2026-05-06T08:46:00Z</dcterms:modified>
  <dc:language>pl-PL</dc:language>
</cp:coreProperties>
</file>